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C97" w:rsidRDefault="00030C97" w:rsidP="00030C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od </w:t>
      </w:r>
      <w:r>
        <w:rPr>
          <w:rFonts w:ascii="Times New Roman" w:hAnsi="Times New Roman" w:cs="Times New Roman"/>
          <w:b/>
          <w:sz w:val="24"/>
          <w:szCs w:val="24"/>
        </w:rPr>
        <w:t xml:space="preserve">01 grudnia 2023 r. </w:t>
      </w:r>
      <w:r>
        <w:rPr>
          <w:rFonts w:ascii="Times New Roman" w:hAnsi="Times New Roman" w:cs="Times New Roman"/>
          <w:sz w:val="24"/>
          <w:szCs w:val="24"/>
        </w:rPr>
        <w:t>– na podst. art. 15 zzs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ustawy z dnia 2 marca 2020 r.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Dz.U.2021.2095 ze zm.)</w:t>
      </w:r>
    </w:p>
    <w:p w:rsidR="00030C97" w:rsidRDefault="00030C97" w:rsidP="00030C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:rsidR="00030C97" w:rsidRDefault="00030C97" w:rsidP="0003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0C97" w:rsidRDefault="00030C97" w:rsidP="0003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0C97" w:rsidRDefault="00030C97" w:rsidP="000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030C97" w:rsidTr="004F5394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</w:tr>
      <w:tr w:rsidR="00030C97" w:rsidTr="004F539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030C97" w:rsidTr="004F539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Alicja Iwona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Dubij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C97" w:rsidTr="004F539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030C97" w:rsidTr="004F5394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Wszystkie kategorie spraw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100 % </w:t>
            </w:r>
          </w:p>
        </w:tc>
      </w:tr>
      <w:tr w:rsidR="00030C97" w:rsidTr="004F539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C97" w:rsidTr="004F539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sędzia Sądu Okręgowego</w:t>
            </w:r>
            <w:r w:rsidR="0051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Białymstoku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del. do Sądu Apelacyjnego w Białymstoku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C97" w:rsidTr="004F5394"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30C97" w:rsidTr="004F5394">
        <w:trPr>
          <w:trHeight w:val="51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C97" w:rsidRDefault="00030C97" w:rsidP="004F5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7" w:rsidRDefault="00030C97" w:rsidP="004F53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030C97" w:rsidRDefault="00030C97" w:rsidP="0003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:rsidR="00030C97" w:rsidRDefault="00030C97" w:rsidP="00030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030C97" w:rsidTr="004F5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030C97" w:rsidTr="004F5394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30C97" w:rsidRDefault="00030C97" w:rsidP="004F53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 Wydziału Cywilnego.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C97" w:rsidRDefault="00030C97" w:rsidP="004F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Wydział Cywilny </w:t>
            </w:r>
          </w:p>
        </w:tc>
      </w:tr>
    </w:tbl>
    <w:p w:rsidR="00030C97" w:rsidRDefault="00030C97" w:rsidP="00030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C97" w:rsidRDefault="00030C97" w:rsidP="00030C97"/>
    <w:p w:rsidR="00030C97" w:rsidRDefault="00030C97" w:rsidP="00030C97"/>
    <w:p w:rsidR="000D2F4C" w:rsidRDefault="000D2F4C"/>
    <w:sectPr w:rsidR="000D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B36"/>
    <w:multiLevelType w:val="hybridMultilevel"/>
    <w:tmpl w:val="ABD4911C"/>
    <w:lvl w:ilvl="0" w:tplc="CAEC5C0C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7"/>
    <w:rsid w:val="00030C97"/>
    <w:rsid w:val="000D2F4C"/>
    <w:rsid w:val="005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2117"/>
  <w15:chartTrackingRefBased/>
  <w15:docId w15:val="{4F73E293-0280-458A-8F7E-AB8EC07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C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97"/>
    <w:pPr>
      <w:ind w:left="720"/>
      <w:contextualSpacing/>
    </w:pPr>
  </w:style>
  <w:style w:type="table" w:styleId="Tabela-Siatka">
    <w:name w:val="Table Grid"/>
    <w:basedOn w:val="Standardowy"/>
    <w:uiPriority w:val="39"/>
    <w:rsid w:val="00030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Larkowski Paweł</dc:creator>
  <cp:keywords/>
  <dc:description/>
  <cp:lastModifiedBy>Pavtel Katarzyna</cp:lastModifiedBy>
  <cp:revision>2</cp:revision>
  <dcterms:created xsi:type="dcterms:W3CDTF">2023-11-30T09:06:00Z</dcterms:created>
  <dcterms:modified xsi:type="dcterms:W3CDTF">2023-11-30T09:54:00Z</dcterms:modified>
</cp:coreProperties>
</file>