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FFCB" w14:textId="77777777" w:rsidR="002A49B7" w:rsidRDefault="002A49B7" w:rsidP="002A49B7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Informacja o podziale czynności oraz sposobie uczestniczenia</w:t>
      </w:r>
    </w:p>
    <w:p w14:paraId="3017DC99" w14:textId="77777777" w:rsidR="002A49B7" w:rsidRDefault="002A49B7" w:rsidP="002A49B7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 przydziale spraw w Sądzie Apelacyjnym w Białymstoku </w:t>
      </w:r>
    </w:p>
    <w:p w14:paraId="6AB45663" w14:textId="5B23B02F" w:rsidR="002A49B7" w:rsidRPr="002A49B7" w:rsidRDefault="002A49B7" w:rsidP="002A49B7">
      <w:pPr>
        <w:pStyle w:val="Akapitzlist"/>
        <w:numPr>
          <w:ilvl w:val="0"/>
          <w:numId w:val="1"/>
        </w:numPr>
        <w:ind w:left="643"/>
        <w:rPr>
          <w:rFonts w:eastAsia="Times New Roman" w:cstheme="minorHAnsi"/>
          <w:b/>
          <w:sz w:val="24"/>
          <w:szCs w:val="24"/>
          <w:lang w:eastAsia="pl-PL"/>
        </w:rPr>
      </w:pPr>
      <w:r w:rsidRPr="002A49B7">
        <w:rPr>
          <w:rFonts w:eastAsia="Times New Roman" w:cstheme="minorHAnsi"/>
          <w:b/>
          <w:sz w:val="24"/>
          <w:szCs w:val="24"/>
          <w:lang w:eastAsia="pl-PL"/>
        </w:rPr>
        <w:t>obowiązujący od 24 kwietnia 2023 r. na podst. art. 15 zzs</w:t>
      </w:r>
      <w:r w:rsidRPr="00F72FFB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5</w:t>
      </w:r>
      <w:r w:rsidRPr="002A49B7">
        <w:rPr>
          <w:rFonts w:eastAsia="Times New Roman" w:cstheme="minorHAnsi"/>
          <w:b/>
          <w:sz w:val="24"/>
          <w:szCs w:val="24"/>
          <w:lang w:eastAsia="pl-PL"/>
        </w:rPr>
        <w:t xml:space="preserve">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2A49B7">
        <w:rPr>
          <w:rFonts w:eastAsia="Times New Roman" w:cstheme="minorHAnsi"/>
          <w:b/>
          <w:sz w:val="24"/>
          <w:szCs w:val="24"/>
          <w:lang w:eastAsia="pl-PL"/>
        </w:rPr>
        <w:t>t.j</w:t>
      </w:r>
      <w:proofErr w:type="spellEnd"/>
      <w:r w:rsidRPr="002A49B7">
        <w:rPr>
          <w:rFonts w:eastAsia="Times New Roman" w:cstheme="minorHAnsi"/>
          <w:b/>
          <w:sz w:val="24"/>
          <w:szCs w:val="24"/>
          <w:lang w:eastAsia="pl-PL"/>
        </w:rPr>
        <w:t>. Dz.U.2021.2095 ze zm.)</w:t>
      </w:r>
    </w:p>
    <w:p w14:paraId="4938BA24" w14:textId="77777777" w:rsidR="002A49B7" w:rsidRDefault="002A49B7" w:rsidP="002A49B7">
      <w:pPr>
        <w:numPr>
          <w:ilvl w:val="0"/>
          <w:numId w:val="1"/>
        </w:numPr>
        <w:spacing w:after="360" w:line="276" w:lineRule="auto"/>
        <w:ind w:left="0" w:firstLine="426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zmieniony w dniach:</w:t>
      </w:r>
    </w:p>
    <w:p w14:paraId="2049D617" w14:textId="77777777" w:rsidR="002A49B7" w:rsidRDefault="002A49B7" w:rsidP="002A49B7">
      <w:pPr>
        <w:numPr>
          <w:ilvl w:val="0"/>
          <w:numId w:val="2"/>
        </w:numPr>
        <w:spacing w:after="36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....................................................................................</w:t>
      </w:r>
    </w:p>
    <w:p w14:paraId="4BA6F01E" w14:textId="77777777" w:rsidR="002A49B7" w:rsidRDefault="002A49B7" w:rsidP="002A49B7">
      <w:pPr>
        <w:numPr>
          <w:ilvl w:val="0"/>
          <w:numId w:val="2"/>
        </w:numPr>
        <w:spacing w:after="36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...................................................................................</w:t>
      </w:r>
    </w:p>
    <w:p w14:paraId="5E569ED7" w14:textId="77777777" w:rsidR="002A49B7" w:rsidRDefault="002A49B7" w:rsidP="002A49B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I. Przydział sędziów, asesorów sądowych i referendarzy sądowych do wydziałów sądu,</w:t>
      </w:r>
    </w:p>
    <w:p w14:paraId="3C18862E" w14:textId="77777777" w:rsidR="002A49B7" w:rsidRDefault="002A49B7" w:rsidP="002A49B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zakres ich obowiązków i sposób uczestniczenia w przydziale spraw i zadań sądu:</w:t>
      </w:r>
    </w:p>
    <w:p w14:paraId="13E07804" w14:textId="77777777" w:rsidR="002A49B7" w:rsidRDefault="002A49B7" w:rsidP="002A49B7">
      <w:pPr>
        <w:spacing w:after="36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Lp. Wydział </w:t>
      </w:r>
      <w:r>
        <w:rPr>
          <w:rFonts w:cstheme="minorHAnsi"/>
          <w:b/>
          <w:sz w:val="24"/>
          <w:szCs w:val="24"/>
        </w:rPr>
        <w:t>I Wydział Cywilny</w:t>
      </w:r>
    </w:p>
    <w:p w14:paraId="2568FB1C" w14:textId="5D2DD37B" w:rsidR="002A49B7" w:rsidRDefault="002A49B7" w:rsidP="002A49B7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Imię (imiona)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Łukasz</w:t>
      </w:r>
      <w:r>
        <w:rPr>
          <w:rFonts w:eastAsia="Times New Roman" w:cstheme="minorHAnsi"/>
          <w:sz w:val="24"/>
          <w:szCs w:val="24"/>
          <w:lang w:eastAsia="pl-PL"/>
        </w:rPr>
        <w:t xml:space="preserve">; Nazwisko </w:t>
      </w:r>
      <w:r>
        <w:rPr>
          <w:rFonts w:eastAsia="Times New Roman" w:cstheme="minorHAnsi"/>
          <w:b/>
          <w:sz w:val="24"/>
          <w:szCs w:val="24"/>
          <w:lang w:eastAsia="pl-PL"/>
        </w:rPr>
        <w:t>Kosiński</w:t>
      </w:r>
      <w:r>
        <w:rPr>
          <w:rFonts w:eastAsia="Times New Roman" w:cstheme="minorHAnsi"/>
          <w:sz w:val="24"/>
          <w:szCs w:val="24"/>
          <w:lang w:eastAsia="pl-PL"/>
        </w:rPr>
        <w:t xml:space="preserve">; Podstawowy wskaźnik przydziału </w:t>
      </w:r>
      <w:r>
        <w:rPr>
          <w:rFonts w:eastAsia="Times New Roman" w:cstheme="minorHAnsi"/>
          <w:b/>
          <w:sz w:val="24"/>
          <w:szCs w:val="24"/>
          <w:lang w:eastAsia="pl-PL"/>
        </w:rPr>
        <w:t>100%</w:t>
      </w:r>
    </w:p>
    <w:p w14:paraId="477629DA" w14:textId="77777777" w:rsidR="002A49B7" w:rsidRDefault="002A49B7" w:rsidP="002A49B7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Uzasadnienie podstawowego wskaźnika przydziału niższego niż 100%;</w:t>
      </w:r>
    </w:p>
    <w:p w14:paraId="1B307161" w14:textId="77777777" w:rsidR="002A49B7" w:rsidRDefault="002A49B7" w:rsidP="002A49B7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Wskaźniki przydziału inne niż podstawowy: sprawy z kategorii </w:t>
      </w:r>
      <w:r>
        <w:rPr>
          <w:rFonts w:eastAsia="Times New Roman" w:cstheme="minorHAnsi"/>
          <w:b/>
          <w:sz w:val="24"/>
          <w:szCs w:val="24"/>
          <w:lang w:eastAsia="pl-PL"/>
        </w:rPr>
        <w:t>Wszystkie kategorie spraw</w:t>
      </w:r>
      <w:r>
        <w:rPr>
          <w:rFonts w:eastAsia="Times New Roman" w:cstheme="minorHAnsi"/>
          <w:sz w:val="24"/>
          <w:szCs w:val="24"/>
          <w:lang w:eastAsia="pl-PL"/>
        </w:rPr>
        <w:t>;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Wysokość wskaźnika </w:t>
      </w:r>
      <w:r>
        <w:rPr>
          <w:rFonts w:eastAsia="Times New Roman" w:cstheme="minorHAnsi"/>
          <w:b/>
          <w:sz w:val="24"/>
          <w:szCs w:val="24"/>
          <w:lang w:eastAsia="pl-PL"/>
        </w:rPr>
        <w:t>100%</w:t>
      </w:r>
    </w:p>
    <w:p w14:paraId="2C7A6045" w14:textId="37988BF4" w:rsidR="002A49B7" w:rsidRDefault="002A49B7" w:rsidP="002A49B7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Stanowisko służbowe </w:t>
      </w:r>
      <w:r>
        <w:rPr>
          <w:rFonts w:cstheme="minorHAnsi"/>
          <w:b/>
          <w:sz w:val="24"/>
          <w:szCs w:val="24"/>
        </w:rPr>
        <w:t>referendarz sądowy Sądu Rejonowego w Białymstoku, del do Sądu Apelacyjnego w Białymstoku;</w:t>
      </w:r>
    </w:p>
    <w:p w14:paraId="6DCBFC39" w14:textId="77777777" w:rsidR="002A49B7" w:rsidRDefault="002A49B7" w:rsidP="002A49B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Pełnione funkcje; Inne indywidualne reguły przydziału; Obowiązki niezwiązane z przydziałem;</w:t>
      </w:r>
    </w:p>
    <w:p w14:paraId="459809A6" w14:textId="77777777" w:rsidR="002A49B7" w:rsidRDefault="002A49B7" w:rsidP="002A49B7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Inne ogólne reguły przydziału spraw i zadań sądu; </w:t>
      </w:r>
      <w:r>
        <w:rPr>
          <w:rFonts w:cstheme="minorHAnsi"/>
          <w:color w:val="000000" w:themeColor="text1"/>
          <w:sz w:val="24"/>
          <w:szCs w:val="24"/>
        </w:rPr>
        <w:t>Na zlecenie Przewodniczącego Wydziału wykonuje czynności w postępowaniu cywilnym w przypadkach wskazanych w ustawach, a w szczególności:</w:t>
      </w:r>
    </w:p>
    <w:p w14:paraId="74B6F15B" w14:textId="77777777" w:rsidR="002A49B7" w:rsidRDefault="002A49B7" w:rsidP="002A49B7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a) wykonuje czynności związane z nadaniem biegu apelacji i zażaleniu oraz skardze na przewlekłość postępowania, wydając stosowne zarządzenia;</w:t>
      </w:r>
    </w:p>
    <w:p w14:paraId="295617E9" w14:textId="77777777" w:rsidR="002A49B7" w:rsidRDefault="002A49B7" w:rsidP="002A49B7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b) wykonuje czynności przewodniczącego, o których mowa w art. 125 oraz art. 130-130</w:t>
      </w:r>
      <w:r>
        <w:rPr>
          <w:rFonts w:cstheme="minorHAnsi"/>
          <w:color w:val="000000" w:themeColor="text1"/>
          <w:sz w:val="24"/>
          <w:szCs w:val="24"/>
          <w:vertAlign w:val="superscript"/>
        </w:rPr>
        <w:t>4</w:t>
      </w:r>
      <w:r>
        <w:rPr>
          <w:rFonts w:cstheme="minorHAnsi"/>
          <w:color w:val="000000" w:themeColor="text1"/>
          <w:sz w:val="24"/>
          <w:szCs w:val="24"/>
        </w:rPr>
        <w:t>kpc, w odniesieniu do innych pism procesowych niż wymienione ust. 2 pkt a), wpływających do wydziału, a mających na celu wszczęcie nowego postępowania;</w:t>
      </w:r>
    </w:p>
    <w:p w14:paraId="66E01631" w14:textId="77777777" w:rsidR="002A49B7" w:rsidRDefault="002A49B7" w:rsidP="002A49B7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c) rozpoznaje wnioski o ustanowienie pełnomocnika z urzędu;</w:t>
      </w:r>
    </w:p>
    <w:p w14:paraId="3DC039C1" w14:textId="77777777" w:rsidR="002A49B7" w:rsidRDefault="002A49B7" w:rsidP="002A49B7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d) wykonuje czynności w zakresie zwalniania od kosztów sądowych;</w:t>
      </w:r>
    </w:p>
    <w:p w14:paraId="127486CB" w14:textId="77777777" w:rsidR="002A49B7" w:rsidRDefault="002A49B7" w:rsidP="002A49B7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e) wydaje zarządzenia o zwrocie opłat, o których mowa w art. 79 i 80 ustawy o kosztach sądowych w sprawach cywilnych;</w:t>
      </w:r>
    </w:p>
    <w:p w14:paraId="1B63DFE2" w14:textId="77777777" w:rsidR="002A49B7" w:rsidRDefault="002A49B7" w:rsidP="002A49B7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f) ustala i przyznaje należności, o których mowa w art. 92 ustawy o kosztach sądowych w sprawach cywilnych;</w:t>
      </w:r>
    </w:p>
    <w:p w14:paraId="6190952D" w14:textId="77777777" w:rsidR="002A49B7" w:rsidRDefault="002A49B7" w:rsidP="002A49B7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g) na wniosek strony stwierdza prawomocność orzeczenia;</w:t>
      </w:r>
    </w:p>
    <w:p w14:paraId="02B7C268" w14:textId="77777777" w:rsidR="002A49B7" w:rsidRDefault="002A49B7" w:rsidP="002A49B7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h) wykonuje czynności w sprawach o nadanie klauzuli wykonalności tytułom egzekucyjnym, o których mowa w art. 777§1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kpc</w:t>
      </w:r>
      <w:proofErr w:type="spellEnd"/>
      <w:r>
        <w:rPr>
          <w:rFonts w:cstheme="minorHAnsi"/>
          <w:color w:val="000000" w:themeColor="text1"/>
          <w:sz w:val="24"/>
          <w:szCs w:val="24"/>
        </w:rPr>
        <w:t>;</w:t>
      </w:r>
    </w:p>
    <w:p w14:paraId="5EA9C833" w14:textId="77777777" w:rsidR="002A49B7" w:rsidRDefault="002A49B7" w:rsidP="002A49B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i)wykonuje inne czynności zlecone przez Przewodniczącego Wydziału</w:t>
      </w:r>
    </w:p>
    <w:p w14:paraId="3272441E" w14:textId="77777777" w:rsidR="002A49B7" w:rsidRDefault="002A49B7" w:rsidP="002A49B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Informacje dodatkowe</w:t>
      </w:r>
    </w:p>
    <w:p w14:paraId="64ABF97B" w14:textId="77777777" w:rsidR="002A49B7" w:rsidRDefault="002A49B7" w:rsidP="002A49B7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II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Plan dyżurów oraz zastępstw sędziów, asesorów sądowych i referendarzy sądowych:</w:t>
      </w:r>
    </w:p>
    <w:p w14:paraId="348EC192" w14:textId="77777777" w:rsidR="002A49B7" w:rsidRDefault="002A49B7" w:rsidP="002A49B7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Lp. 1</w:t>
      </w:r>
      <w:r>
        <w:rPr>
          <w:rFonts w:cstheme="minorHAnsi"/>
          <w:b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>Rodzaj spraw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Wszystkie kategorie spraw wpływające do I Wydziału Cywilnego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Liczba dyżurnych i pełniących zastępstwa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0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Wydział i/lub sędziowie, asesorzy sądowi i referendarze sądowi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I Wydział Cywilny</w:t>
      </w:r>
    </w:p>
    <w:p w14:paraId="33D30A4A" w14:textId="77777777" w:rsidR="00C528A2" w:rsidRDefault="00C528A2"/>
    <w:sectPr w:rsidR="00C5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65E9" w14:textId="77777777" w:rsidR="007F12CB" w:rsidRDefault="007F12CB" w:rsidP="002A49B7">
      <w:pPr>
        <w:spacing w:after="0" w:line="240" w:lineRule="auto"/>
      </w:pPr>
      <w:r>
        <w:separator/>
      </w:r>
    </w:p>
  </w:endnote>
  <w:endnote w:type="continuationSeparator" w:id="0">
    <w:p w14:paraId="044AAFA1" w14:textId="77777777" w:rsidR="007F12CB" w:rsidRDefault="007F12CB" w:rsidP="002A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A001" w14:textId="77777777" w:rsidR="007F12CB" w:rsidRDefault="007F12CB" w:rsidP="002A49B7">
      <w:pPr>
        <w:spacing w:after="0" w:line="240" w:lineRule="auto"/>
      </w:pPr>
      <w:r>
        <w:separator/>
      </w:r>
    </w:p>
  </w:footnote>
  <w:footnote w:type="continuationSeparator" w:id="0">
    <w:p w14:paraId="2E2E4B0C" w14:textId="77777777" w:rsidR="007F12CB" w:rsidRDefault="007F12CB" w:rsidP="002A4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0C1D"/>
    <w:multiLevelType w:val="multilevel"/>
    <w:tmpl w:val="0654413A"/>
    <w:styleLink w:val="Biecalista1"/>
    <w:lvl w:ilvl="0">
      <w:start w:val="1"/>
      <w:numFmt w:val="decimal"/>
      <w:lvlText w:val="%1)"/>
      <w:lvlJc w:val="left"/>
      <w:pPr>
        <w:ind w:left="1425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4E11D13"/>
    <w:multiLevelType w:val="hybridMultilevel"/>
    <w:tmpl w:val="64B87FE8"/>
    <w:lvl w:ilvl="0" w:tplc="A7B8AFD0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24C0526"/>
    <w:multiLevelType w:val="hybridMultilevel"/>
    <w:tmpl w:val="0654413A"/>
    <w:lvl w:ilvl="0" w:tplc="C7267114">
      <w:start w:val="1"/>
      <w:numFmt w:val="decimal"/>
      <w:lvlText w:val="%1)"/>
      <w:lvlJc w:val="left"/>
      <w:pPr>
        <w:ind w:left="1425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58"/>
    <w:rsid w:val="002A49B7"/>
    <w:rsid w:val="003D7158"/>
    <w:rsid w:val="007F12CB"/>
    <w:rsid w:val="00C528A2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4846"/>
  <w15:chartTrackingRefBased/>
  <w15:docId w15:val="{78BD8C02-2B46-4035-9E05-71EEAF14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9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9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9B7"/>
  </w:style>
  <w:style w:type="paragraph" w:styleId="Stopka">
    <w:name w:val="footer"/>
    <w:basedOn w:val="Normalny"/>
    <w:link w:val="StopkaZnak"/>
    <w:uiPriority w:val="99"/>
    <w:unhideWhenUsed/>
    <w:rsid w:val="002A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9B7"/>
  </w:style>
  <w:style w:type="numbering" w:customStyle="1" w:styleId="Biecalista1">
    <w:name w:val="Bieżąca lista1"/>
    <w:uiPriority w:val="99"/>
    <w:rsid w:val="002A49B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9592-3D5B-4E9C-9581-B9B64CB6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2321</Characters>
  <Application>Microsoft Office Word</Application>
  <DocSecurity>0</DocSecurity>
  <Lines>19</Lines>
  <Paragraphs>5</Paragraphs>
  <ScaleCrop>false</ScaleCrop>
  <Company>Sad Apelacyjny w Bialymstoku 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Pavtel Katarzyna</dc:creator>
  <cp:keywords/>
  <dc:description/>
  <cp:lastModifiedBy>Pavtel Katarzyna</cp:lastModifiedBy>
  <cp:revision>3</cp:revision>
  <dcterms:created xsi:type="dcterms:W3CDTF">2023-06-02T08:31:00Z</dcterms:created>
  <dcterms:modified xsi:type="dcterms:W3CDTF">2023-06-02T08:38:00Z</dcterms:modified>
</cp:coreProperties>
</file>