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27DAD" w14:textId="6C029321" w:rsidR="00EF58F7" w:rsidRPr="00EF58F7" w:rsidRDefault="00EF58F7" w:rsidP="00EF58F7">
      <w:pPr>
        <w:spacing w:after="0" w:line="276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Lista kandydatów dopuszczonych do drugiego etapu konkursu na stanowisko asystenta sędziego w Sądzie Apelacyjnym w Białymstoku – sygnatura konkursu K.1101.6.2026, który odbędzie się </w:t>
      </w:r>
      <w:r w:rsidRPr="00EF58F7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 dniu 12 marca 2026 r. o godz. 11.30</w:t>
      </w:r>
      <w:r w:rsidRPr="00EF58F7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w Sali Konferencyjnej Nr 150 (parter) Sądu Apelacyjnego w Białymstoku, ul. Mickiewicza 5</w:t>
      </w:r>
    </w:p>
    <w:p w14:paraId="57ED9BA0" w14:textId="77777777" w:rsidR="00EF58F7" w:rsidRPr="00EF58F7" w:rsidRDefault="00EF58F7" w:rsidP="00EF58F7">
      <w:pPr>
        <w:spacing w:after="0" w:line="36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5A0FB6C1" w14:textId="0EE92F45" w:rsidR="00EF58F7" w:rsidRPr="00EF58F7" w:rsidRDefault="00EF58F7" w:rsidP="00EF58F7">
      <w:pPr>
        <w:spacing w:after="36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sz w:val="24"/>
          <w:szCs w:val="24"/>
          <w:lang w:eastAsia="pl-PL"/>
        </w:rPr>
        <w:tab/>
        <w:t>Stosownie do § 7 ust. 4 i 5 rozporządzenia Ministra Sprawiedliwości z dnia 14 października 2013 r. w sprawie przeprowadzania konkursu na stanowisko asystenta sędziego (</w:t>
      </w:r>
      <w:proofErr w:type="spellStart"/>
      <w:r w:rsidRPr="00EF58F7">
        <w:rPr>
          <w:rFonts w:ascii="Calibri" w:eastAsia="Times New Roman" w:hAnsi="Calibri" w:cs="Calibri"/>
          <w:sz w:val="24"/>
          <w:szCs w:val="24"/>
          <w:lang w:eastAsia="pl-PL"/>
        </w:rPr>
        <w:t>t.j</w:t>
      </w:r>
      <w:proofErr w:type="spellEnd"/>
      <w:r w:rsidRPr="00EF58F7">
        <w:rPr>
          <w:rFonts w:ascii="Calibri" w:eastAsia="Times New Roman" w:hAnsi="Calibri" w:cs="Calibri"/>
          <w:sz w:val="24"/>
          <w:szCs w:val="24"/>
          <w:lang w:eastAsia="pl-PL"/>
        </w:rPr>
        <w:t>.: Dz. U. 2025 poz. 1573) Komisja konkursowa powołana do przeprowadzenia konkursu na stanowisko asystenta sędziego w Sądzie Apelacyjnym w Białymstoku (zarządzenie nr A.021.8.2026 Prezesa Sądu Apelacyjnego w Białymstoku z dnia 17 lutego 2026 r). po przeprowadzeniu w dniach 3 – 4 marca 2026 r. pierwszego etapu konkursu (wstępnej weryfikacji zgłoszeń kandydatów pod kątem spełnienia wymogów formalnych przystąpienia do konkursu), ustaliła listę kandydatów dopuszczonych do drugiego etapu konkursu (testu i pracy pisemnej) w następującym składzie:</w:t>
      </w:r>
      <w:r w:rsidRPr="00EF58F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27E302AD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Aleksin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Gerard Roger,</w:t>
      </w:r>
    </w:p>
    <w:p w14:paraId="4AEA644A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Chilińska Anna,</w:t>
      </w:r>
    </w:p>
    <w:p w14:paraId="1D1642A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Dębowski Jakub,</w:t>
      </w:r>
    </w:p>
    <w:p w14:paraId="7A06C27F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Golonko Aleksandra,</w:t>
      </w:r>
    </w:p>
    <w:p w14:paraId="7060823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Grzyb Konrad Wojciech,</w:t>
      </w:r>
    </w:p>
    <w:p w14:paraId="416F559C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Ignatowicz Aleksandra,</w:t>
      </w:r>
    </w:p>
    <w:p w14:paraId="67342A58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Ignatowska Wiktoria,</w:t>
      </w:r>
    </w:p>
    <w:p w14:paraId="574968A7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Jankowska Izabela,</w:t>
      </w:r>
    </w:p>
    <w:p w14:paraId="3640C415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Jemielita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Kamil,</w:t>
      </w:r>
    </w:p>
    <w:p w14:paraId="6DAF254E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Konopko Wiktoria,</w:t>
      </w:r>
    </w:p>
    <w:p w14:paraId="73370CB5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Korkuz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Martyna,</w:t>
      </w:r>
    </w:p>
    <w:p w14:paraId="21EF60D6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Kulwicka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Katarzyna,</w:t>
      </w:r>
    </w:p>
    <w:p w14:paraId="7762A69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Nosal Jakub,</w:t>
      </w:r>
    </w:p>
    <w:p w14:paraId="1E9CE4B1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Leśniewski Maciej,</w:t>
      </w:r>
    </w:p>
    <w:p w14:paraId="03FE0FE1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Łukaszewicz Jakub,</w:t>
      </w:r>
    </w:p>
    <w:p w14:paraId="44B3D958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Onopryjuk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Ewa,</w:t>
      </w:r>
    </w:p>
    <w:p w14:paraId="42A5DE0F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Ostrowiecka-Puzach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Weronika,</w:t>
      </w:r>
    </w:p>
    <w:p w14:paraId="7044BE29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Pachucka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Joanna,</w:t>
      </w:r>
    </w:p>
    <w:p w14:paraId="18402D7F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Prus Aneta,</w:t>
      </w:r>
    </w:p>
    <w:p w14:paraId="711E2BB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Sarosiek Juliusz,</w:t>
      </w:r>
    </w:p>
    <w:p w14:paraId="2D7EF4E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Skrodzka Karolina,</w:t>
      </w:r>
    </w:p>
    <w:p w14:paraId="7A850B9D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Sobolewska Paulina,</w:t>
      </w:r>
    </w:p>
    <w:p w14:paraId="5D1B88DC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Szałaj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Weronika,</w:t>
      </w:r>
    </w:p>
    <w:p w14:paraId="2EB535AF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Szmurło Paulina Natalia,</w:t>
      </w:r>
    </w:p>
    <w:p w14:paraId="78D94DAB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Ściślicka-Żakowicz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Elżbieta,</w:t>
      </w:r>
    </w:p>
    <w:p w14:paraId="438583D2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Świderska Julia,</w:t>
      </w:r>
    </w:p>
    <w:p w14:paraId="741EDBF0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Tkaczyk Anastazja,</w:t>
      </w:r>
    </w:p>
    <w:p w14:paraId="5EE87F6C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Toczydłowski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Jakub,</w:t>
      </w:r>
    </w:p>
    <w:p w14:paraId="186D282E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Tomkiewicz Ewelina,</w:t>
      </w:r>
    </w:p>
    <w:p w14:paraId="2EAB2D4D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Tomkiewicz Paweł,</w:t>
      </w:r>
    </w:p>
    <w:p w14:paraId="77F5AC79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Trzeciakowska Gabriela,</w:t>
      </w:r>
    </w:p>
    <w:p w14:paraId="26E6A56E" w14:textId="77777777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proofErr w:type="spellStart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Wnorowska</w:t>
      </w:r>
      <w:proofErr w:type="spellEnd"/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Barbara,</w:t>
      </w:r>
    </w:p>
    <w:p w14:paraId="39F01F76" w14:textId="36FF8A64" w:rsidR="00EF58F7" w:rsidRPr="00EF58F7" w:rsidRDefault="00EF58F7" w:rsidP="00EF58F7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lastRenderedPageBreak/>
        <w:t>Zakrzewska Magdalena.</w:t>
      </w:r>
    </w:p>
    <w:p w14:paraId="1C59E4A2" w14:textId="77777777" w:rsidR="00EF58F7" w:rsidRPr="00EF58F7" w:rsidRDefault="00EF58F7" w:rsidP="00EF58F7">
      <w:pPr>
        <w:spacing w:after="0" w:line="240" w:lineRule="auto"/>
        <w:ind w:left="72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4BF3BE38" w14:textId="77777777" w:rsidR="00EF58F7" w:rsidRPr="00EF58F7" w:rsidRDefault="00EF58F7" w:rsidP="00EF58F7">
      <w:pPr>
        <w:spacing w:after="360" w:line="240" w:lineRule="auto"/>
        <w:jc w:val="both"/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>Ponadto Komisja Konkursowa przedstawia wykaz aktów prawnych, które stanowiły podstawę do formułowania pytań testowych i tematów pracy pisemnej:</w:t>
      </w:r>
    </w:p>
    <w:p w14:paraId="60D547B4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cywilny,</w:t>
      </w:r>
    </w:p>
    <w:p w14:paraId="712CAAAA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postępowania cywilnego,</w:t>
      </w:r>
    </w:p>
    <w:p w14:paraId="599C39A3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rodzinny i opiekuńczy,</w:t>
      </w:r>
    </w:p>
    <w:p w14:paraId="595C020C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Ustawa o kosztach sądowych w sprawach cywilnych,</w:t>
      </w:r>
    </w:p>
    <w:p w14:paraId="39C76C6A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karny,</w:t>
      </w:r>
    </w:p>
    <w:p w14:paraId="3296E11F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postępowania karnego,</w:t>
      </w:r>
    </w:p>
    <w:p w14:paraId="61472818" w14:textId="77777777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Kodeks karny wykonawczy,</w:t>
      </w:r>
    </w:p>
    <w:p w14:paraId="4B961B09" w14:textId="72D0995F" w:rsidR="00EF58F7" w:rsidRPr="00EF58F7" w:rsidRDefault="00EF58F7" w:rsidP="00EF58F7">
      <w:pPr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Cs/>
          <w:sz w:val="24"/>
          <w:szCs w:val="24"/>
          <w:lang w:eastAsia="pl-PL"/>
        </w:rPr>
        <w:t>Ustawa o opłatach w sprawach karnych.</w:t>
      </w:r>
    </w:p>
    <w:p w14:paraId="4ECD125E" w14:textId="77777777" w:rsidR="00EF58F7" w:rsidRPr="00EF58F7" w:rsidRDefault="00EF58F7" w:rsidP="00EF58F7">
      <w:pPr>
        <w:spacing w:after="360" w:line="276" w:lineRule="auto"/>
        <w:jc w:val="both"/>
        <w:rPr>
          <w:rFonts w:ascii="Calibri" w:hAnsi="Calibri" w:cs="Calibri"/>
          <w:sz w:val="24"/>
          <w:szCs w:val="24"/>
        </w:rPr>
      </w:pPr>
    </w:p>
    <w:p w14:paraId="46BBC353" w14:textId="57007428" w:rsidR="00EF58F7" w:rsidRPr="00EF58F7" w:rsidRDefault="00EF58F7" w:rsidP="00EF58F7">
      <w:pPr>
        <w:spacing w:after="360" w:line="276" w:lineRule="auto"/>
        <w:jc w:val="both"/>
        <w:rPr>
          <w:rFonts w:ascii="Calibri" w:hAnsi="Calibri" w:cs="Calibri"/>
          <w:sz w:val="24"/>
          <w:szCs w:val="24"/>
        </w:rPr>
      </w:pPr>
      <w:r w:rsidRPr="00EF58F7">
        <w:rPr>
          <w:rFonts w:ascii="Calibri" w:hAnsi="Calibri" w:cs="Calibri"/>
          <w:sz w:val="24"/>
          <w:szCs w:val="24"/>
        </w:rPr>
        <w:t>Białystok, dn. 4 marca 2026 r.</w:t>
      </w:r>
    </w:p>
    <w:p w14:paraId="65B9A53E" w14:textId="09764FAD" w:rsidR="00EF58F7" w:rsidRPr="00EF58F7" w:rsidRDefault="007421FC" w:rsidP="00EF58F7">
      <w:pPr>
        <w:spacing w:after="24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Przewodniczący</w:t>
      </w:r>
      <w:r w:rsidR="00EF58F7" w:rsidRPr="00EF58F7">
        <w:rPr>
          <w:rFonts w:ascii="Calibri" w:hAnsi="Calibri" w:cs="Calibri"/>
          <w:sz w:val="24"/>
          <w:szCs w:val="24"/>
        </w:rPr>
        <w:t xml:space="preserve"> Komisji Konkursowej</w:t>
      </w:r>
    </w:p>
    <w:p w14:paraId="4BBDD64B" w14:textId="3FE02D9E" w:rsid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  <w:r w:rsidRPr="00EF58F7">
        <w:rPr>
          <w:rFonts w:ascii="Calibri" w:hAnsi="Calibri" w:cs="Calibri"/>
          <w:sz w:val="24"/>
          <w:szCs w:val="24"/>
        </w:rPr>
        <w:t xml:space="preserve">SSA </w:t>
      </w:r>
      <w:r w:rsidR="007421FC">
        <w:rPr>
          <w:rFonts w:ascii="Calibri" w:hAnsi="Calibri" w:cs="Calibri"/>
          <w:sz w:val="24"/>
          <w:szCs w:val="24"/>
        </w:rPr>
        <w:t>Andrzej Kordowski</w:t>
      </w:r>
    </w:p>
    <w:p w14:paraId="1477299E" w14:textId="77777777" w:rsid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</w:p>
    <w:p w14:paraId="026A922B" w14:textId="4913AE1A" w:rsid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</w:p>
    <w:p w14:paraId="277C172A" w14:textId="77777777" w:rsid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</w:p>
    <w:p w14:paraId="0EE930E3" w14:textId="77777777" w:rsid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</w:p>
    <w:p w14:paraId="1866F3E3" w14:textId="77777777" w:rsidR="00EF58F7" w:rsidRPr="00EF58F7" w:rsidRDefault="00EF58F7" w:rsidP="00EF58F7">
      <w:pPr>
        <w:spacing w:after="360"/>
        <w:jc w:val="both"/>
        <w:rPr>
          <w:rFonts w:ascii="Calibri" w:hAnsi="Calibri" w:cs="Calibri"/>
          <w:sz w:val="24"/>
          <w:szCs w:val="24"/>
        </w:rPr>
      </w:pPr>
    </w:p>
    <w:p w14:paraId="589816B6" w14:textId="77777777" w:rsidR="00EF58F7" w:rsidRPr="00EF58F7" w:rsidRDefault="00EF58F7" w:rsidP="00EF58F7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4"/>
          <w:szCs w:val="24"/>
          <w:u w:val="single"/>
          <w:lang w:eastAsia="pl-PL"/>
        </w:rPr>
      </w:pPr>
      <w:r w:rsidRPr="00EF58F7">
        <w:rPr>
          <w:rFonts w:ascii="Calibri" w:eastAsia="Times New Roman" w:hAnsi="Calibri" w:cs="Calibri"/>
          <w:b/>
          <w:i/>
          <w:sz w:val="24"/>
          <w:szCs w:val="24"/>
          <w:u w:val="single"/>
          <w:lang w:eastAsia="pl-PL"/>
        </w:rPr>
        <w:t>Uwaga:</w:t>
      </w:r>
    </w:p>
    <w:p w14:paraId="5DAC3A47" w14:textId="77777777" w:rsidR="00EF58F7" w:rsidRPr="00EF58F7" w:rsidRDefault="00EF58F7" w:rsidP="00EF58F7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Kandydaci proszeni są o stawienie się na 15 minut przed przewidywaną godziną rozpoczęcia konkursu oraz powinni mieć ze sobą dowód osobisty lub inny dokument ze zdjęciem. </w:t>
      </w:r>
    </w:p>
    <w:p w14:paraId="3344A0CB" w14:textId="77777777" w:rsidR="00EF58F7" w:rsidRPr="00EF58F7" w:rsidRDefault="00EF58F7" w:rsidP="00EF58F7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Korzystanie podczas konkursu z tekstów aktów prawnych i innych materiałów jest niedozwolone. </w:t>
      </w:r>
    </w:p>
    <w:p w14:paraId="46D833BC" w14:textId="3C243F85" w:rsidR="00BB0706" w:rsidRPr="00EF58F7" w:rsidRDefault="00EF58F7" w:rsidP="00EF58F7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EF58F7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Kandydaci nie mogą również posiadać przy sobie telefonów komórkowych oraz innych urządzeń umożliwiających porozumiewanie się na odległość. Posiadane tego typu urządzenia należy przekazać członkom komisji przeprowadzającej konkurs.</w:t>
      </w:r>
    </w:p>
    <w:sectPr w:rsidR="00BB0706" w:rsidRPr="00EF58F7" w:rsidSect="00AC797C">
      <w:footerReference w:type="default" r:id="rId8"/>
      <w:pgSz w:w="11906" w:h="16838"/>
      <w:pgMar w:top="1418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BE255" w14:textId="77777777" w:rsidR="008114D6" w:rsidRDefault="008114D6">
      <w:pPr>
        <w:spacing w:after="0" w:line="240" w:lineRule="auto"/>
      </w:pPr>
      <w:r>
        <w:separator/>
      </w:r>
    </w:p>
  </w:endnote>
  <w:endnote w:type="continuationSeparator" w:id="0">
    <w:p w14:paraId="07BF3F00" w14:textId="77777777" w:rsidR="008114D6" w:rsidRDefault="00811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778707"/>
      <w:docPartObj>
        <w:docPartGallery w:val="Page Numbers (Bottom of Page)"/>
        <w:docPartUnique/>
      </w:docPartObj>
    </w:sdtPr>
    <w:sdtContent>
      <w:p w14:paraId="36F5332C" w14:textId="77777777" w:rsidR="00BB0706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B8DFA5" w14:textId="77777777" w:rsidR="00BB0706" w:rsidRDefault="00BB0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DF7A7" w14:textId="77777777" w:rsidR="008114D6" w:rsidRDefault="008114D6">
      <w:pPr>
        <w:spacing w:after="0" w:line="240" w:lineRule="auto"/>
      </w:pPr>
      <w:r>
        <w:separator/>
      </w:r>
    </w:p>
  </w:footnote>
  <w:footnote w:type="continuationSeparator" w:id="0">
    <w:p w14:paraId="695E4AF9" w14:textId="77777777" w:rsidR="008114D6" w:rsidRDefault="00811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5DC1"/>
    <w:multiLevelType w:val="hybridMultilevel"/>
    <w:tmpl w:val="B43ABB94"/>
    <w:lvl w:ilvl="0" w:tplc="5B24D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351E0973"/>
    <w:multiLevelType w:val="hybridMultilevel"/>
    <w:tmpl w:val="83748F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F0511"/>
    <w:multiLevelType w:val="hybridMultilevel"/>
    <w:tmpl w:val="02EE9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25D9B"/>
    <w:multiLevelType w:val="hybridMultilevel"/>
    <w:tmpl w:val="7AC42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794461">
    <w:abstractNumId w:val="1"/>
  </w:num>
  <w:num w:numId="2" w16cid:durableId="54201859">
    <w:abstractNumId w:val="4"/>
  </w:num>
  <w:num w:numId="3" w16cid:durableId="669020267">
    <w:abstractNumId w:val="2"/>
  </w:num>
  <w:num w:numId="4" w16cid:durableId="138965475">
    <w:abstractNumId w:val="0"/>
  </w:num>
  <w:num w:numId="5" w16cid:durableId="130294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7D7"/>
    <w:rsid w:val="002C17D7"/>
    <w:rsid w:val="00471BF3"/>
    <w:rsid w:val="00673BD6"/>
    <w:rsid w:val="007421FC"/>
    <w:rsid w:val="00754B3A"/>
    <w:rsid w:val="008114D6"/>
    <w:rsid w:val="008342E7"/>
    <w:rsid w:val="00A77976"/>
    <w:rsid w:val="00B624F2"/>
    <w:rsid w:val="00B76B06"/>
    <w:rsid w:val="00BB0706"/>
    <w:rsid w:val="00C644BD"/>
    <w:rsid w:val="00DE2DE5"/>
    <w:rsid w:val="00EF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7FE9"/>
  <w15:docId w15:val="{60F3C9C3-8770-401F-9999-74E562349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F7CC6-AEBB-42B9-A02A-E91FEB18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Larkowski Paweł</dc:creator>
  <cp:lastModifiedBy>Kondratowicz Anna</cp:lastModifiedBy>
  <cp:revision>23</cp:revision>
  <cp:lastPrinted>2022-11-09T13:42:00Z</cp:lastPrinted>
  <dcterms:created xsi:type="dcterms:W3CDTF">2022-11-09T12:55:00Z</dcterms:created>
  <dcterms:modified xsi:type="dcterms:W3CDTF">2026-03-04T11:43:00Z</dcterms:modified>
</cp:coreProperties>
</file>