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546B" w:rsidRPr="00D6546B" w:rsidRDefault="00D6546B" w:rsidP="00D6546B">
      <w:pPr>
        <w:spacing w:after="87" w:line="259" w:lineRule="auto"/>
        <w:ind w:left="0" w:right="10" w:firstLine="0"/>
        <w:jc w:val="center"/>
        <w:rPr>
          <w:sz w:val="16"/>
        </w:rPr>
      </w:pPr>
      <w:r w:rsidRPr="00D6546B">
        <w:rPr>
          <w:b/>
          <w:u w:val="single" w:color="000000"/>
        </w:rPr>
        <w:t>Klauzula Informacyjna dla pracownika zatrudnionego na podstawie umowy o prac</w:t>
      </w:r>
      <w:r w:rsidR="001735C4">
        <w:rPr>
          <w:b/>
          <w:u w:val="single" w:color="000000"/>
        </w:rPr>
        <w:t>ę</w:t>
      </w:r>
      <w:r w:rsidRPr="00D6546B">
        <w:rPr>
          <w:b/>
        </w:rPr>
        <w:t xml:space="preserve"> </w:t>
      </w:r>
    </w:p>
    <w:p w:rsidR="00D6546B" w:rsidRPr="00D6546B" w:rsidRDefault="00D6546B" w:rsidP="00D6546B">
      <w:pPr>
        <w:spacing w:after="61" w:line="259" w:lineRule="auto"/>
        <w:ind w:left="39" w:right="0" w:firstLine="0"/>
        <w:jc w:val="center"/>
        <w:rPr>
          <w:sz w:val="18"/>
          <w:szCs w:val="18"/>
        </w:rPr>
      </w:pPr>
      <w:r w:rsidRPr="00D6546B">
        <w:rPr>
          <w:sz w:val="18"/>
          <w:szCs w:val="18"/>
        </w:rPr>
        <w:t xml:space="preserve"> </w:t>
      </w:r>
    </w:p>
    <w:p w:rsidR="00D6546B" w:rsidRPr="00D6546B" w:rsidRDefault="00D6546B" w:rsidP="00D6546B">
      <w:pPr>
        <w:spacing w:after="4" w:line="360" w:lineRule="auto"/>
        <w:ind w:left="0" w:right="0" w:firstLine="428"/>
        <w:rPr>
          <w:sz w:val="18"/>
          <w:szCs w:val="18"/>
        </w:rPr>
      </w:pPr>
      <w:r w:rsidRPr="00D6546B">
        <w:rPr>
          <w:sz w:val="18"/>
          <w:szCs w:val="18"/>
        </w:rPr>
        <w:t xml:space="preserve">Zgodnie z art. 13 ust. 1 i ust. 2 Rozporządzenia Parlamentu Europejskiego i Rady (UE) 2016/679 z 27 kwietnia 2016 w sprawie ochrony osób fizycznych w związku z przetwarzaniem danych osobowych i w sprawie swobodnego przepływu takich danych oraz uchylenia dyrektywy 95/46/WE (dalej: RODO) informuję, iż: </w:t>
      </w:r>
    </w:p>
    <w:p w:rsidR="00D6546B" w:rsidRPr="00D6546B" w:rsidRDefault="00CD1107" w:rsidP="00D6546B">
      <w:pPr>
        <w:numPr>
          <w:ilvl w:val="0"/>
          <w:numId w:val="3"/>
        </w:numPr>
        <w:spacing w:after="81" w:line="360" w:lineRule="auto"/>
        <w:ind w:right="0"/>
        <w:contextualSpacing/>
        <w:rPr>
          <w:sz w:val="18"/>
          <w:szCs w:val="18"/>
        </w:rPr>
      </w:pPr>
      <w:r w:rsidRPr="00CD1107">
        <w:rPr>
          <w:sz w:val="18"/>
          <w:szCs w:val="18"/>
        </w:rPr>
        <w:t xml:space="preserve">Administratorem Pani/Pana danych osobowych w zakresie związanym z </w:t>
      </w:r>
      <w:r w:rsidRPr="00B74D78">
        <w:rPr>
          <w:bCs/>
          <w:sz w:val="18"/>
          <w:szCs w:val="18"/>
        </w:rPr>
        <w:t>zatrudnieniem oraz realizacją praw i obowiązków wynikających ze stosunku pracy</w:t>
      </w:r>
      <w:r w:rsidRPr="00CD1107">
        <w:rPr>
          <w:sz w:val="18"/>
          <w:szCs w:val="18"/>
        </w:rPr>
        <w:t xml:space="preserve"> są odpowiednio</w:t>
      </w:r>
      <w:r w:rsidR="00D6546B" w:rsidRPr="00D6546B">
        <w:rPr>
          <w:sz w:val="18"/>
          <w:szCs w:val="18"/>
        </w:rPr>
        <w:t>: Prezes lub Dyrektor Sądu Apelacyjnego  w Białymstoku z siedzibą przy ul. Mickiewicza 5, 15-213 Białystok, e-mail: administracyjny@bialystok.sa.gov.pl, tel.: 85 7430742.</w:t>
      </w:r>
    </w:p>
    <w:p w:rsidR="00D6546B" w:rsidRPr="00D6546B" w:rsidRDefault="00D6546B" w:rsidP="00D6546B">
      <w:pPr>
        <w:numPr>
          <w:ilvl w:val="0"/>
          <w:numId w:val="3"/>
        </w:numPr>
        <w:spacing w:after="81" w:line="360" w:lineRule="auto"/>
        <w:ind w:right="0"/>
        <w:rPr>
          <w:sz w:val="18"/>
          <w:szCs w:val="18"/>
        </w:rPr>
      </w:pPr>
      <w:r w:rsidRPr="00D6546B">
        <w:rPr>
          <w:sz w:val="18"/>
          <w:szCs w:val="18"/>
        </w:rPr>
        <w:t>Kontakt z Inspektorem Ochrony Danych w Sądzie Apelacyjnym w Białymstoku możliwy jest za pośrednictwem poczty elektronicznej : iod@bialystok.sa.gov.pl; lub pod adresem Administratora: Sąd Apelacyjny w Białymstoku ul. Mickiewicza 5, 15-213 Białystok</w:t>
      </w:r>
    </w:p>
    <w:p w:rsidR="00D6546B" w:rsidRPr="00D6546B" w:rsidRDefault="00D6546B" w:rsidP="00D6546B">
      <w:pPr>
        <w:numPr>
          <w:ilvl w:val="0"/>
          <w:numId w:val="3"/>
        </w:numPr>
        <w:spacing w:after="81" w:line="259" w:lineRule="auto"/>
        <w:ind w:right="0"/>
        <w:rPr>
          <w:sz w:val="18"/>
          <w:szCs w:val="18"/>
        </w:rPr>
      </w:pPr>
      <w:r w:rsidRPr="00D6546B">
        <w:rPr>
          <w:sz w:val="18"/>
          <w:szCs w:val="18"/>
        </w:rPr>
        <w:t xml:space="preserve">Administrator jako pracodawca będzie przetwarzał Pani/Pana*  dane osobowe w następujących celach: </w:t>
      </w:r>
    </w:p>
    <w:p w:rsidR="00D6546B" w:rsidRPr="00D6546B" w:rsidRDefault="00D6546B" w:rsidP="00D6546B">
      <w:pPr>
        <w:numPr>
          <w:ilvl w:val="1"/>
          <w:numId w:val="3"/>
        </w:numPr>
        <w:spacing w:after="81" w:line="259" w:lineRule="auto"/>
        <w:ind w:left="519" w:right="0"/>
        <w:rPr>
          <w:sz w:val="18"/>
          <w:szCs w:val="18"/>
        </w:rPr>
      </w:pPr>
      <w:r w:rsidRPr="00D6546B">
        <w:rPr>
          <w:sz w:val="18"/>
          <w:szCs w:val="18"/>
        </w:rPr>
        <w:t xml:space="preserve">realizacji zawartej umowy o pracę (art. 6 ust. 1 lit. b RODO) przez okres zatrudnienia;  </w:t>
      </w:r>
    </w:p>
    <w:p w:rsidR="00D6546B" w:rsidRPr="00D6546B" w:rsidRDefault="00D6546B" w:rsidP="00D6546B">
      <w:pPr>
        <w:numPr>
          <w:ilvl w:val="1"/>
          <w:numId w:val="3"/>
        </w:numPr>
        <w:spacing w:after="4" w:line="360" w:lineRule="auto"/>
        <w:ind w:left="519" w:right="0"/>
        <w:rPr>
          <w:sz w:val="18"/>
          <w:szCs w:val="18"/>
        </w:rPr>
      </w:pPr>
      <w:r w:rsidRPr="00D6546B">
        <w:rPr>
          <w:sz w:val="18"/>
          <w:szCs w:val="18"/>
        </w:rPr>
        <w:t>realizacji obowiązków pracodawcy wobec pracowników wynikających z ogólnie obowiązujących oraz wewnętrznych przepisów prawa pracy – w celu realizacji obowiązków pracodawcy wynikających z Kodeksu pracy</w:t>
      </w:r>
      <w:r w:rsidRPr="00D6546B">
        <w:rPr>
          <w:sz w:val="18"/>
          <w:szCs w:val="18"/>
          <w:vertAlign w:val="superscript"/>
        </w:rPr>
        <w:footnoteReference w:id="1"/>
      </w:r>
      <w:r w:rsidRPr="00D6546B">
        <w:rPr>
          <w:sz w:val="18"/>
          <w:szCs w:val="18"/>
        </w:rPr>
        <w:t xml:space="preserve"> i innych przepisów prawa pracy (art. 6 ust. 1 lit. c, art. 9 ust, 2 lit. b RODO) – przez okres zatrudnienia; </w:t>
      </w:r>
    </w:p>
    <w:p w:rsidR="00D6546B" w:rsidRPr="00D6546B" w:rsidRDefault="00D6546B" w:rsidP="00D6546B">
      <w:pPr>
        <w:numPr>
          <w:ilvl w:val="1"/>
          <w:numId w:val="3"/>
        </w:numPr>
        <w:spacing w:after="4" w:line="360" w:lineRule="auto"/>
        <w:ind w:left="519" w:right="0"/>
        <w:rPr>
          <w:sz w:val="18"/>
          <w:szCs w:val="18"/>
        </w:rPr>
      </w:pPr>
      <w:r w:rsidRPr="00D6546B">
        <w:rPr>
          <w:sz w:val="18"/>
          <w:szCs w:val="18"/>
        </w:rPr>
        <w:t>realizacji obowiązków BHP – w celu realizacji obowiązków pracodawcy wynikających z Kodeksu pracy, rozporządzenia  w sprawie ogólnych przepisów BHP</w:t>
      </w:r>
      <w:r w:rsidRPr="00D6546B">
        <w:rPr>
          <w:sz w:val="18"/>
          <w:szCs w:val="18"/>
          <w:vertAlign w:val="superscript"/>
        </w:rPr>
        <w:footnoteReference w:id="2"/>
      </w:r>
      <w:r w:rsidRPr="00D6546B">
        <w:rPr>
          <w:sz w:val="18"/>
          <w:szCs w:val="18"/>
        </w:rPr>
        <w:t xml:space="preserve"> i innych przepisów prawa pracy, jeżeli są stosowane również wobec osób zatrudnionych na podstawie umowy cywilnoprawnej (art. 6 ust. 1 lit. c, art. 9 ust, 2 lit. b RODO) – przez okres wymagany przepisami prawa, w stosunku do dokumentacji powypadkowej (w tym protokół powypadkowy) okres ten wynosi 10 lat;  </w:t>
      </w:r>
    </w:p>
    <w:p w:rsidR="00D6546B" w:rsidRPr="00D6546B" w:rsidRDefault="00D6546B" w:rsidP="00D6546B">
      <w:pPr>
        <w:numPr>
          <w:ilvl w:val="1"/>
          <w:numId w:val="3"/>
        </w:numPr>
        <w:spacing w:after="4" w:line="360" w:lineRule="auto"/>
        <w:ind w:left="519" w:right="0"/>
        <w:rPr>
          <w:sz w:val="18"/>
          <w:szCs w:val="18"/>
        </w:rPr>
      </w:pPr>
      <w:r w:rsidRPr="00D6546B">
        <w:rPr>
          <w:sz w:val="18"/>
          <w:szCs w:val="18"/>
        </w:rPr>
        <w:t>prowadzenia akt pracowniczych – w celu realizacji obowiązków pracodawcy wynikających z Kodeksu pracy, ustawy  o narodowym zasobie archiwalnym i archiwach</w:t>
      </w:r>
      <w:r w:rsidRPr="00D6546B">
        <w:rPr>
          <w:sz w:val="18"/>
          <w:szCs w:val="18"/>
          <w:vertAlign w:val="superscript"/>
        </w:rPr>
        <w:t>3</w:t>
      </w:r>
      <w:r w:rsidRPr="00D6546B">
        <w:rPr>
          <w:sz w:val="18"/>
          <w:szCs w:val="18"/>
        </w:rPr>
        <w:t xml:space="preserve"> oraz rozporządzenia w sprawie zakresu prowadzenia przez pracodawców dokumentacji  w sprawach związanych ze stosunkiem pracy oraz sposobów prowadzenia akt osobowych pracownika</w:t>
      </w:r>
      <w:r w:rsidRPr="00D6546B">
        <w:rPr>
          <w:sz w:val="18"/>
          <w:szCs w:val="18"/>
          <w:vertAlign w:val="superscript"/>
        </w:rPr>
        <w:footnoteReference w:id="3"/>
      </w:r>
      <w:r w:rsidRPr="00D6546B">
        <w:rPr>
          <w:sz w:val="18"/>
          <w:szCs w:val="18"/>
        </w:rPr>
        <w:t xml:space="preserve"> (art. 6 ust.1 lit. c, art. 9 ust. 2 lit. b RODO) – przez 10 lat po ustaniu zatrudnienia, chyba, że odrębne przepisy przewidują dłuższy okres przechowywania;  </w:t>
      </w:r>
    </w:p>
    <w:p w:rsidR="00D6546B" w:rsidRPr="00D6546B" w:rsidRDefault="00D6546B" w:rsidP="00D6546B">
      <w:pPr>
        <w:numPr>
          <w:ilvl w:val="1"/>
          <w:numId w:val="3"/>
        </w:numPr>
        <w:spacing w:after="4" w:line="360" w:lineRule="auto"/>
        <w:ind w:left="519" w:right="0"/>
        <w:rPr>
          <w:sz w:val="18"/>
          <w:szCs w:val="18"/>
        </w:rPr>
      </w:pPr>
      <w:r w:rsidRPr="00D6546B">
        <w:rPr>
          <w:sz w:val="18"/>
          <w:szCs w:val="18"/>
        </w:rPr>
        <w:t>realizacji obowiązków wobec ZUS – w celu realizacji obowiązków płatnika składek emerytalno-rentowych wynikających  z ustawy o emeryturach i rentach z Funduszu Ubezpieczeń Społecznych</w:t>
      </w:r>
      <w:r w:rsidRPr="00D6546B">
        <w:rPr>
          <w:sz w:val="18"/>
          <w:szCs w:val="18"/>
          <w:vertAlign w:val="superscript"/>
        </w:rPr>
        <w:footnoteReference w:id="4"/>
      </w:r>
      <w:r w:rsidRPr="00D6546B">
        <w:rPr>
          <w:sz w:val="18"/>
          <w:szCs w:val="18"/>
        </w:rPr>
        <w:t xml:space="preserve"> , ustawy o systemie ubezpieczeń społecznych</w:t>
      </w:r>
      <w:r w:rsidRPr="00D6546B">
        <w:rPr>
          <w:sz w:val="18"/>
          <w:szCs w:val="18"/>
          <w:vertAlign w:val="superscript"/>
        </w:rPr>
        <w:footnoteReference w:id="5"/>
      </w:r>
      <w:r w:rsidRPr="00D6546B">
        <w:rPr>
          <w:sz w:val="18"/>
          <w:szCs w:val="18"/>
        </w:rPr>
        <w:t xml:space="preserve"> oraz ustawy  o świadczeniach opieki zdrowotnej finansowanych ze środków publicznych</w:t>
      </w:r>
      <w:r w:rsidRPr="00D6546B">
        <w:rPr>
          <w:sz w:val="18"/>
          <w:szCs w:val="18"/>
          <w:vertAlign w:val="superscript"/>
        </w:rPr>
        <w:footnoteReference w:id="6"/>
      </w:r>
      <w:r w:rsidRPr="00D6546B">
        <w:rPr>
          <w:sz w:val="18"/>
          <w:szCs w:val="18"/>
        </w:rPr>
        <w:t xml:space="preserve"> (art. 6 ust. 1 lit. c, art. 9 ust. 2 lit. b RODO) – przez 10 lat w zakresie przechowywania dokumentów, na podstawie których następuje ustalenie podstaw wymiaru emerytury lub renty;  </w:t>
      </w:r>
    </w:p>
    <w:p w:rsidR="00D6546B" w:rsidRPr="00D6546B" w:rsidRDefault="00D6546B" w:rsidP="00D6546B">
      <w:pPr>
        <w:numPr>
          <w:ilvl w:val="1"/>
          <w:numId w:val="3"/>
        </w:numPr>
        <w:spacing w:after="4" w:line="360" w:lineRule="auto"/>
        <w:ind w:left="519" w:right="0"/>
        <w:rPr>
          <w:sz w:val="18"/>
          <w:szCs w:val="18"/>
        </w:rPr>
      </w:pPr>
      <w:r w:rsidRPr="00D6546B">
        <w:rPr>
          <w:sz w:val="18"/>
          <w:szCs w:val="18"/>
        </w:rPr>
        <w:t>realizacji obowiązków podatkowych – w celu realizacji obowiązków płatnika podatku dochodowego wynikających  z Ordynacji podatkowej</w:t>
      </w:r>
      <w:r w:rsidRPr="00D6546B">
        <w:rPr>
          <w:sz w:val="18"/>
          <w:szCs w:val="18"/>
          <w:vertAlign w:val="superscript"/>
        </w:rPr>
        <w:footnoteReference w:id="7"/>
      </w:r>
      <w:r w:rsidRPr="00D6546B">
        <w:rPr>
          <w:sz w:val="18"/>
          <w:szCs w:val="18"/>
        </w:rPr>
        <w:t>, ustawy o podatku dochodowym od osób fizycznych</w:t>
      </w:r>
      <w:r w:rsidRPr="00D6546B">
        <w:rPr>
          <w:sz w:val="18"/>
          <w:szCs w:val="18"/>
          <w:vertAlign w:val="superscript"/>
        </w:rPr>
        <w:footnoteReference w:id="8"/>
      </w:r>
      <w:r w:rsidRPr="00D6546B">
        <w:rPr>
          <w:sz w:val="18"/>
          <w:szCs w:val="18"/>
        </w:rPr>
        <w:t xml:space="preserve"> i innych przepisów podatkowych (art. 6 ust. 1 lit. c RODO) – przez 5 lat od końca roku kalendarzowego;  </w:t>
      </w:r>
    </w:p>
    <w:p w:rsidR="00D6546B" w:rsidRPr="00D6546B" w:rsidRDefault="00D6546B" w:rsidP="00D6546B">
      <w:pPr>
        <w:numPr>
          <w:ilvl w:val="1"/>
          <w:numId w:val="3"/>
        </w:numPr>
        <w:spacing w:after="4" w:line="360" w:lineRule="auto"/>
        <w:ind w:left="519" w:right="0"/>
        <w:rPr>
          <w:sz w:val="18"/>
          <w:szCs w:val="18"/>
        </w:rPr>
      </w:pPr>
      <w:r w:rsidRPr="00D6546B">
        <w:rPr>
          <w:sz w:val="18"/>
          <w:szCs w:val="18"/>
        </w:rPr>
        <w:lastRenderedPageBreak/>
        <w:t>obowiązków księgowo – rachunkowych – w celu realizacji obowiązków wynikających z ustawy o rachunkowości</w:t>
      </w:r>
      <w:r w:rsidRPr="00D6546B">
        <w:rPr>
          <w:sz w:val="18"/>
          <w:szCs w:val="18"/>
          <w:vertAlign w:val="superscript"/>
        </w:rPr>
        <w:footnoteReference w:id="9"/>
      </w:r>
      <w:r w:rsidRPr="00D6546B">
        <w:rPr>
          <w:sz w:val="18"/>
          <w:szCs w:val="18"/>
        </w:rPr>
        <w:t xml:space="preserve"> , Ordynacji podatkowej oraz ustawy o podatku dochodowym od osób prawnych</w:t>
      </w:r>
      <w:r w:rsidRPr="00D6546B">
        <w:rPr>
          <w:sz w:val="18"/>
          <w:szCs w:val="18"/>
          <w:vertAlign w:val="superscript"/>
        </w:rPr>
        <w:footnoteReference w:id="10"/>
      </w:r>
      <w:r w:rsidRPr="00D6546B">
        <w:rPr>
          <w:sz w:val="18"/>
          <w:szCs w:val="18"/>
        </w:rPr>
        <w:t xml:space="preserve"> (art. 6 ust.1 lit. c RODO) – przez 5 lat od końca roku rozliczeniowego, w którym nastąpiło zdarzenie; </w:t>
      </w:r>
    </w:p>
    <w:p w:rsidR="00D6546B" w:rsidRPr="00D6546B" w:rsidRDefault="00D6546B" w:rsidP="00D6546B">
      <w:pPr>
        <w:spacing w:after="4" w:line="360" w:lineRule="auto"/>
        <w:ind w:left="413" w:right="0" w:firstLine="0"/>
        <w:rPr>
          <w:sz w:val="18"/>
          <w:szCs w:val="18"/>
        </w:rPr>
      </w:pPr>
      <w:r w:rsidRPr="00D6546B">
        <w:rPr>
          <w:sz w:val="18"/>
          <w:szCs w:val="18"/>
        </w:rPr>
        <w:t xml:space="preserve">– </w:t>
      </w:r>
      <w:r w:rsidR="004E0B72" w:rsidRPr="004E0B72">
        <w:rPr>
          <w:bCs/>
          <w:sz w:val="18"/>
          <w:szCs w:val="18"/>
        </w:rPr>
        <w:t>w celu wypełnienia obowiązków prawnych ciążących na Administratorze jako pracodawcy</w:t>
      </w:r>
      <w:r w:rsidR="004E0B72" w:rsidRPr="004E0B72">
        <w:rPr>
          <w:sz w:val="18"/>
          <w:szCs w:val="18"/>
        </w:rPr>
        <w:t xml:space="preserve"> (art. 6 ust. 1 lit. c RODO) w związku z art. 22² Kodeksu pracy </w:t>
      </w:r>
      <w:r w:rsidRPr="00D6546B">
        <w:rPr>
          <w:sz w:val="18"/>
          <w:szCs w:val="18"/>
        </w:rPr>
        <w:t xml:space="preserve">polegającego na zapewnieniu bezpieczeństwa </w:t>
      </w:r>
      <w:r w:rsidR="004E0B72">
        <w:rPr>
          <w:sz w:val="18"/>
          <w:szCs w:val="18"/>
        </w:rPr>
        <w:t>osób</w:t>
      </w:r>
      <w:r w:rsidRPr="00D6546B">
        <w:rPr>
          <w:sz w:val="18"/>
          <w:szCs w:val="18"/>
        </w:rPr>
        <w:t>, ochrony mienia, zachowania w tajemnicy informacji, których ujawnienie mogłoby narazić pracodawcę na szkodę</w:t>
      </w:r>
      <w:r w:rsidR="004E0B72">
        <w:rPr>
          <w:sz w:val="18"/>
          <w:szCs w:val="18"/>
        </w:rPr>
        <w:t xml:space="preserve"> </w:t>
      </w:r>
      <w:r w:rsidRPr="00D6546B">
        <w:rPr>
          <w:sz w:val="18"/>
          <w:szCs w:val="18"/>
        </w:rPr>
        <w:t>– przez okres do 30 dni od nagrania obrazu. W przypadku, w którym nagrania obrazu lub inne informacje pozyskane w wyniku stosowania monitoringu stanowią dowód w postępowaniu prowadzonym na podstawie prawa lub Administrator powziął wiadomość, iż mogą one stanowić dowód w postępowaniu, dane te będą przetwarzane w celu dochodzenia roszczeń lub obrony przed roszczeniami przez okres 12 miesięcy, a po wszczęciu postępowania – do czasu prawomocnego zakończenia tego postępowania oraz do upływu okresu przedawnienia roszczeń liczonego od nowych terminów powstałych w wyniku postępowania</w:t>
      </w:r>
      <w:r w:rsidR="004E0B72">
        <w:rPr>
          <w:sz w:val="18"/>
          <w:szCs w:val="18"/>
        </w:rPr>
        <w:t>.</w:t>
      </w:r>
      <w:r w:rsidR="004E0B72" w:rsidRPr="004E0B72">
        <w:t xml:space="preserve"> </w:t>
      </w:r>
      <w:r w:rsidR="004E0B72" w:rsidRPr="004E0B72">
        <w:rPr>
          <w:sz w:val="18"/>
          <w:szCs w:val="18"/>
        </w:rPr>
        <w:t>Monitoring wizyjny stosowany przez Administratora odbywa się na zasadach określonych w odrębnej klauzuli informacyjnej dotyczącej monitoringu wizyjnego w Sądzie Apelacyjnym w Białymstoku. Cele, zakres oraz okres przechowywania danych osobowych pozyskiwanych w wyniku monitoringu wizyjnego są tożsame z celami, zakresem i okresami wskazanymi w tej klauzuli. Przetwarzanie danych pracowników w ramach monitoringu wizyjnego nie wykracza poza cele związane z zapewnieniem bezpieczeństwa osób i mienia, ochroną dokumentów oraz realizacją obowiązków prawnych Administratora.</w:t>
      </w:r>
      <w:r w:rsidRPr="00D6546B">
        <w:rPr>
          <w:sz w:val="18"/>
          <w:szCs w:val="18"/>
        </w:rPr>
        <w:t xml:space="preserve">;  </w:t>
      </w:r>
    </w:p>
    <w:p w:rsidR="00D6546B" w:rsidRPr="00D6546B" w:rsidRDefault="00D6546B" w:rsidP="00D6546B">
      <w:pPr>
        <w:spacing w:after="4" w:line="360" w:lineRule="auto"/>
        <w:ind w:left="413" w:right="0" w:firstLine="0"/>
        <w:rPr>
          <w:sz w:val="18"/>
          <w:szCs w:val="18"/>
        </w:rPr>
      </w:pPr>
      <w:r w:rsidRPr="00D6546B">
        <w:rPr>
          <w:sz w:val="18"/>
          <w:szCs w:val="18"/>
        </w:rPr>
        <w:t>- kontroli służbowej poczty elektronicznej pracownika (monitoringu poczty elektronicznej) w przypadku jego nieobecności w pracy,  monitoring ruchu sieciowego polegający na zablokowaniu stron określonych przez administratora systemu informatycznego, wewnętrznej sieci informatycznej i dysków w komputerach służbowych, zdarzeń w infrastrukturze teleinformatycznej, monitoring w ramach SKD  - na podstawie prawnie uzasadnionego interesu pracodawcy (art. 6 ust. 1 lit. f RODO) polegającego na konieczność zapewnienia organizacji pracy umożliwiającej pełne wykorzystanie czasu pracy oraz właściwe użytkowanie udostępnionych pracownikowi narzędzi pracy - przez okres zatrudnienia. W przypadku, w którym informacje pozyskane w wyniku stosowania monitoringu poczty elektronicznej stanowią dowód w postępowaniu prowadzonym na podstawie prawa lub Administrator powziął wiadomość, iż mogą one stanowić dowód w postępowaniu, dane te będą przetwarzane w celu dochodzenia roszczeń lub obrony do upływu okresu przedawnienia roszczeń, a po wszczęciu postępowania – do czasu prawomocnego zakończenia tego postępowania oraz do upływu okresu przedawnienia roszczeń, liczonego od nowych terminów powstałych w wyniku postępowania</w:t>
      </w:r>
      <w:r w:rsidR="006D012D">
        <w:rPr>
          <w:sz w:val="18"/>
          <w:szCs w:val="18"/>
        </w:rPr>
        <w:t>.</w:t>
      </w:r>
      <w:bookmarkStart w:id="0" w:name="_GoBack"/>
      <w:bookmarkEnd w:id="0"/>
      <w:r w:rsidR="006D012D" w:rsidRPr="006D012D">
        <w:t xml:space="preserve"> </w:t>
      </w:r>
      <w:r w:rsidR="006D012D" w:rsidRPr="006D012D">
        <w:rPr>
          <w:sz w:val="18"/>
          <w:szCs w:val="18"/>
        </w:rPr>
        <w:t>Monitoring ten nie narusza tajemnicy korespondencji ani innych dóbr osobistych pracownika.</w:t>
      </w:r>
      <w:r w:rsidRPr="00D6546B">
        <w:rPr>
          <w:sz w:val="18"/>
          <w:szCs w:val="18"/>
        </w:rPr>
        <w:t xml:space="preserve">; </w:t>
      </w:r>
    </w:p>
    <w:p w:rsidR="00D6546B" w:rsidRPr="00D6546B" w:rsidRDefault="00D6546B" w:rsidP="00D6546B">
      <w:pPr>
        <w:numPr>
          <w:ilvl w:val="1"/>
          <w:numId w:val="3"/>
        </w:numPr>
        <w:spacing w:after="4" w:line="360" w:lineRule="auto"/>
        <w:ind w:left="519" w:right="0"/>
        <w:rPr>
          <w:sz w:val="18"/>
          <w:szCs w:val="18"/>
        </w:rPr>
      </w:pPr>
      <w:r w:rsidRPr="00D6546B">
        <w:rPr>
          <w:sz w:val="18"/>
          <w:szCs w:val="18"/>
        </w:rPr>
        <w:t xml:space="preserve">ustalenia, dochodzenia lub obrony przed roszczeniami będącego realizacją prawnie uzasadnionego interesu Administratora (art. 6 ust. 1 lit. f RODO oraz art. 9 ust. 2 lit. f RODO) przez okres zatrudnienia i okres, w którym mogą ujawnić się roszczenia związane z zatrudnieniem, powiększony o dodatkowe 12 miesięcy, na wypadek roszczeń zgłoszonych w ostatniej chwili i ewentualnych problemów z doręczeniem,  a w przypadku toczącego się postępowania sądowego – przez okres trwania postępowania do czasu jego prawomocnego zakończenia oraz do czasu przedawnienia roszczeń. </w:t>
      </w:r>
    </w:p>
    <w:p w:rsidR="00D6546B" w:rsidRPr="00D6546B" w:rsidRDefault="00D6546B" w:rsidP="00D6546B">
      <w:pPr>
        <w:numPr>
          <w:ilvl w:val="0"/>
          <w:numId w:val="3"/>
        </w:numPr>
        <w:spacing w:after="4" w:line="360" w:lineRule="auto"/>
        <w:ind w:right="0"/>
        <w:rPr>
          <w:sz w:val="18"/>
          <w:szCs w:val="18"/>
        </w:rPr>
      </w:pPr>
      <w:r w:rsidRPr="00D6546B">
        <w:rPr>
          <w:sz w:val="18"/>
          <w:szCs w:val="18"/>
        </w:rPr>
        <w:t>Podanie Pani/Pana* danych osobowych jest obowiązkowe w zakresie wynikającym z obowiązujących przepisów prawa, w szczególności wskazanych w art. 22</w:t>
      </w:r>
      <w:r w:rsidRPr="00D6546B">
        <w:rPr>
          <w:sz w:val="18"/>
          <w:szCs w:val="18"/>
          <w:vertAlign w:val="superscript"/>
        </w:rPr>
        <w:t>1</w:t>
      </w:r>
      <w:r w:rsidRPr="00D6546B">
        <w:rPr>
          <w:sz w:val="18"/>
          <w:szCs w:val="18"/>
        </w:rPr>
        <w:t xml:space="preserve"> Kodeksu pracy. Niepodania danych skutkuje brakiem możliwości nawiązania stosunku pracy. Dane osobowe szczególnej kategorii przetwarzane są na podstawie art. 9 ust. 2 lit. b) RODO. </w:t>
      </w:r>
    </w:p>
    <w:p w:rsidR="00D6546B" w:rsidRPr="00D6546B" w:rsidRDefault="00D6546B" w:rsidP="00D6546B">
      <w:pPr>
        <w:numPr>
          <w:ilvl w:val="0"/>
          <w:numId w:val="3"/>
        </w:numPr>
        <w:spacing w:after="4" w:line="360" w:lineRule="auto"/>
        <w:ind w:right="0"/>
        <w:rPr>
          <w:sz w:val="18"/>
          <w:szCs w:val="18"/>
        </w:rPr>
      </w:pPr>
      <w:r w:rsidRPr="00D6546B">
        <w:rPr>
          <w:sz w:val="18"/>
          <w:szCs w:val="18"/>
        </w:rPr>
        <w:t>Pani/Pana</w:t>
      </w:r>
      <w:r w:rsidRPr="00D6546B">
        <w:rPr>
          <w:sz w:val="18"/>
          <w:szCs w:val="18"/>
          <w:rtl/>
        </w:rPr>
        <w:t>٭</w:t>
      </w:r>
      <w:r w:rsidRPr="00D6546B">
        <w:rPr>
          <w:sz w:val="18"/>
          <w:szCs w:val="18"/>
        </w:rPr>
        <w:t xml:space="preserve"> dane osobowe mogą być udostępnione innym uprawnionym podmiotom, na podstawie przepisów prawa, gdy taki obowiązek wynika z przepisów obowiązującego prawa (m.in. ZUS, NFZ, Krajowa Administracja Skarbowa). </w:t>
      </w:r>
      <w:r w:rsidR="006D012D" w:rsidRPr="006D012D">
        <w:rPr>
          <w:sz w:val="18"/>
          <w:szCs w:val="18"/>
        </w:rPr>
        <w:lastRenderedPageBreak/>
        <w:t xml:space="preserve">Pani/Pana </w:t>
      </w:r>
      <w:r w:rsidRPr="00D6546B">
        <w:rPr>
          <w:sz w:val="18"/>
          <w:szCs w:val="18"/>
        </w:rPr>
        <w:t xml:space="preserve">dane osobowe mogą zostać udostępnione także dostawcom usług i rozwiązań technicznych/organizacyjnych (np. dostawcy usług IT itp.) zgodnie z przepisami  w zakresie ochrony danych osobowych oraz pod warunkiem zachowania poufności. </w:t>
      </w:r>
      <w:r w:rsidR="006D012D" w:rsidRPr="006D012D">
        <w:rPr>
          <w:sz w:val="18"/>
          <w:szCs w:val="18"/>
        </w:rPr>
        <w:t xml:space="preserve">Pani/Pana </w:t>
      </w:r>
      <w:r w:rsidRPr="00D6546B">
        <w:rPr>
          <w:sz w:val="18"/>
          <w:szCs w:val="18"/>
        </w:rPr>
        <w:t>dane osobowe mogą być udostępniane wyłącznie w zakresie danych służbowych, a w pozostałym zakresie wyłącznie po uzyskaniu, odrębnej, dobrowolnej zgody pracownika.</w:t>
      </w:r>
      <w:r w:rsidRPr="00D6546B">
        <w:rPr>
          <w:i/>
          <w:color w:val="FF0000"/>
          <w:sz w:val="18"/>
          <w:szCs w:val="18"/>
        </w:rPr>
        <w:t xml:space="preserve"> </w:t>
      </w:r>
    </w:p>
    <w:p w:rsidR="00D6546B" w:rsidRPr="00D6546B" w:rsidRDefault="00D6546B" w:rsidP="00D6546B">
      <w:pPr>
        <w:numPr>
          <w:ilvl w:val="0"/>
          <w:numId w:val="3"/>
        </w:numPr>
        <w:spacing w:after="4" w:line="360" w:lineRule="auto"/>
        <w:ind w:right="0"/>
        <w:rPr>
          <w:sz w:val="18"/>
          <w:szCs w:val="18"/>
        </w:rPr>
      </w:pPr>
      <w:r w:rsidRPr="00D6546B">
        <w:rPr>
          <w:sz w:val="18"/>
          <w:szCs w:val="18"/>
        </w:rPr>
        <w:t>Administrator nie zamierza przekazywać Pani/Pana*  danych osobowych do państwa trzeciego (poza Europejski Obszar Gospodarczy</w:t>
      </w:r>
      <w:r w:rsidRPr="00D6546B">
        <w:rPr>
          <w:sz w:val="18"/>
          <w:szCs w:val="18"/>
          <w:vertAlign w:val="superscript"/>
        </w:rPr>
        <w:footnoteReference w:id="11"/>
      </w:r>
      <w:r w:rsidRPr="00D6546B">
        <w:rPr>
          <w:sz w:val="18"/>
          <w:szCs w:val="18"/>
        </w:rPr>
        <w:t xml:space="preserve">) lub organizacji międzynarodowej. </w:t>
      </w:r>
    </w:p>
    <w:p w:rsidR="00D6546B" w:rsidRPr="00D6546B" w:rsidRDefault="00D6546B" w:rsidP="00D6546B">
      <w:pPr>
        <w:numPr>
          <w:ilvl w:val="0"/>
          <w:numId w:val="3"/>
        </w:numPr>
        <w:spacing w:after="106" w:line="259" w:lineRule="auto"/>
        <w:ind w:right="0"/>
        <w:rPr>
          <w:sz w:val="18"/>
          <w:szCs w:val="18"/>
        </w:rPr>
      </w:pPr>
      <w:r w:rsidRPr="00D6546B">
        <w:rPr>
          <w:sz w:val="18"/>
          <w:szCs w:val="18"/>
        </w:rPr>
        <w:t xml:space="preserve">Administrator nie będzie stosował wobec Pani/Pana*  zautomatyzowanego podejmowania decyzji, w tym profilowania. </w:t>
      </w:r>
    </w:p>
    <w:p w:rsidR="00D6546B" w:rsidRPr="00D6546B" w:rsidRDefault="00D6546B" w:rsidP="00D6546B">
      <w:pPr>
        <w:numPr>
          <w:ilvl w:val="0"/>
          <w:numId w:val="3"/>
        </w:numPr>
        <w:spacing w:after="4" w:line="360" w:lineRule="auto"/>
        <w:ind w:right="0"/>
        <w:rPr>
          <w:sz w:val="18"/>
          <w:szCs w:val="18"/>
        </w:rPr>
      </w:pPr>
      <w:r w:rsidRPr="00D6546B">
        <w:rPr>
          <w:sz w:val="18"/>
          <w:szCs w:val="18"/>
        </w:rPr>
        <w:t xml:space="preserve">Z uwzględnieniem obowiązujących przepisów prawa posiada Pani/Pan*  prawo dostępu do swoich danych osobowych, prawo do otrzymania kopii danych, prawo ich sprostowania, żądania ich usunięcia bądź ograniczenia przetwarzania. </w:t>
      </w:r>
    </w:p>
    <w:p w:rsidR="00D6546B" w:rsidRPr="00D6546B" w:rsidRDefault="00D6546B" w:rsidP="00D6546B">
      <w:pPr>
        <w:numPr>
          <w:ilvl w:val="0"/>
          <w:numId w:val="3"/>
        </w:numPr>
        <w:spacing w:after="4" w:line="360" w:lineRule="auto"/>
        <w:ind w:right="0"/>
        <w:rPr>
          <w:sz w:val="18"/>
          <w:szCs w:val="18"/>
        </w:rPr>
      </w:pPr>
      <w:r w:rsidRPr="00D6546B">
        <w:rPr>
          <w:sz w:val="18"/>
          <w:szCs w:val="18"/>
        </w:rPr>
        <w:t>Przysługuje Pani/Panu*  również prawo do wniesienia sprzeciwu wobec przetwarzania danych osobowych na podstawie prawnie uzasadnionego interesu Administratora wskazując Pani/Pana*  szczególną sytuację, która w Pani/Pana*  opinii uzasadnia zaprzestanie przetwarzania danych objętych sprzeciwem. Administrator zaprzestanie przetwarzania Pani/Pana*  danych osobowych w tych celach, chyba że wykaże</w:t>
      </w:r>
      <w:r w:rsidR="006D012D">
        <w:rPr>
          <w:sz w:val="18"/>
          <w:szCs w:val="18"/>
        </w:rPr>
        <w:t>,</w:t>
      </w:r>
      <w:r w:rsidRPr="00D6546B">
        <w:rPr>
          <w:sz w:val="18"/>
          <w:szCs w:val="18"/>
        </w:rPr>
        <w:t xml:space="preserve"> że podstawy przetwarzania przez Administratora Pani/Pana*  danych są nadrzędne wobec Państwa praw lub też że Państwa dane osobowe są nam niezbędne do ustalenia, dochodzenia lub obrony roszczeń.</w:t>
      </w:r>
      <w:r w:rsidRPr="00D6546B">
        <w:rPr>
          <w:i/>
          <w:color w:val="FF0000"/>
          <w:sz w:val="18"/>
          <w:szCs w:val="18"/>
        </w:rPr>
        <w:t xml:space="preserve"> </w:t>
      </w:r>
    </w:p>
    <w:p w:rsidR="00572FD1" w:rsidRDefault="00D6546B" w:rsidP="00D6546B">
      <w:pPr>
        <w:numPr>
          <w:ilvl w:val="0"/>
          <w:numId w:val="3"/>
        </w:numPr>
        <w:spacing w:after="4" w:line="360" w:lineRule="auto"/>
        <w:ind w:right="0"/>
        <w:rPr>
          <w:sz w:val="18"/>
          <w:szCs w:val="18"/>
        </w:rPr>
      </w:pPr>
      <w:r w:rsidRPr="00D6546B">
        <w:rPr>
          <w:sz w:val="18"/>
          <w:szCs w:val="18"/>
        </w:rPr>
        <w:t>Posiada Pan/Pani*  prawo wniesienia skargi do organu nadzoru, którym w Polsce jest Prezes Urzędu Ochrony Danych Osobowych -  ul. Stawki 2, 00-193 Warszawa, gdy uznają Państwo, iż przetwarzanie dotyczących Państwa danych osobowych narusza przepisy o ochronie danych osobowych.</w:t>
      </w:r>
    </w:p>
    <w:p w:rsidR="00572FD1" w:rsidRPr="00572FD1" w:rsidRDefault="00572FD1" w:rsidP="00572FD1">
      <w:pPr>
        <w:numPr>
          <w:ilvl w:val="0"/>
          <w:numId w:val="3"/>
        </w:numPr>
        <w:spacing w:after="4" w:line="360" w:lineRule="auto"/>
        <w:ind w:right="0"/>
        <w:rPr>
          <w:sz w:val="18"/>
          <w:szCs w:val="18"/>
        </w:rPr>
      </w:pPr>
      <w:r w:rsidRPr="00572FD1">
        <w:rPr>
          <w:sz w:val="18"/>
          <w:szCs w:val="18"/>
        </w:rPr>
        <w:t xml:space="preserve">Klauzula informacyjna dotycząca przetwarzania danych osobowych sygnalisty w związku z wprowadzoną w Sądzie Apelacyjnym w Białymstoku wewnętrzna procedurą dokonywania zgłoszeń naruszeń prawa i podejmowania działań następczych dostępna jest na stronie internetowej Sądu pod linkiem: </w:t>
      </w:r>
      <w:hyperlink r:id="rId7" w:history="1">
        <w:r w:rsidRPr="00572FD1">
          <w:rPr>
            <w:rStyle w:val="Hipercze"/>
            <w:sz w:val="18"/>
            <w:szCs w:val="18"/>
          </w:rPr>
          <w:t>https://bialystok.sa.gov.pl/informacje/ochrona-danych-osobowych/klauzule-informacyjne.html</w:t>
        </w:r>
      </w:hyperlink>
      <w:r w:rsidRPr="00572FD1">
        <w:rPr>
          <w:sz w:val="18"/>
          <w:szCs w:val="18"/>
        </w:rPr>
        <w:t xml:space="preserve"> </w:t>
      </w:r>
    </w:p>
    <w:p w:rsidR="00D6546B" w:rsidRPr="00D6546B" w:rsidRDefault="00D6546B" w:rsidP="00572FD1">
      <w:pPr>
        <w:spacing w:after="4" w:line="360" w:lineRule="auto"/>
        <w:ind w:left="428" w:right="0" w:firstLine="0"/>
        <w:rPr>
          <w:sz w:val="18"/>
          <w:szCs w:val="18"/>
        </w:rPr>
      </w:pPr>
    </w:p>
    <w:p w:rsidR="0043177E" w:rsidRDefault="0043177E">
      <w:pPr>
        <w:spacing w:after="0" w:line="259" w:lineRule="auto"/>
        <w:ind w:left="36" w:right="0" w:firstLine="0"/>
        <w:jc w:val="center"/>
      </w:pPr>
    </w:p>
    <w:sectPr w:rsidR="0043177E">
      <w:pgSz w:w="11905" w:h="16840"/>
      <w:pgMar w:top="1440" w:right="1406" w:bottom="1440" w:left="142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546B" w:rsidRDefault="00D6546B" w:rsidP="00D6546B">
      <w:pPr>
        <w:spacing w:after="0" w:line="240" w:lineRule="auto"/>
      </w:pPr>
      <w:r>
        <w:separator/>
      </w:r>
    </w:p>
  </w:endnote>
  <w:endnote w:type="continuationSeparator" w:id="0">
    <w:p w:rsidR="00D6546B" w:rsidRDefault="00D6546B" w:rsidP="00D654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546B" w:rsidRDefault="00D6546B" w:rsidP="00D6546B">
      <w:pPr>
        <w:spacing w:after="0" w:line="240" w:lineRule="auto"/>
      </w:pPr>
      <w:r>
        <w:separator/>
      </w:r>
    </w:p>
  </w:footnote>
  <w:footnote w:type="continuationSeparator" w:id="0">
    <w:p w:rsidR="00D6546B" w:rsidRDefault="00D6546B" w:rsidP="00D6546B">
      <w:pPr>
        <w:spacing w:after="0" w:line="240" w:lineRule="auto"/>
      </w:pPr>
      <w:r>
        <w:continuationSeparator/>
      </w:r>
    </w:p>
  </w:footnote>
  <w:footnote w:id="1">
    <w:p w:rsidR="00D6546B" w:rsidRDefault="00D6546B" w:rsidP="00D6546B">
      <w:pPr>
        <w:pStyle w:val="footnotedescription"/>
        <w:spacing w:after="29"/>
      </w:pPr>
      <w:r>
        <w:rPr>
          <w:rStyle w:val="footnotemark"/>
        </w:rPr>
        <w:footnoteRef/>
      </w:r>
      <w:r>
        <w:t xml:space="preserve"> Ustawa z dnia 26 czerwca 1974 r. Kodeks pracy (</w:t>
      </w:r>
      <w:proofErr w:type="spellStart"/>
      <w:r>
        <w:t>t.j</w:t>
      </w:r>
      <w:proofErr w:type="spellEnd"/>
      <w:r>
        <w:t xml:space="preserve">. Dz. U. z 2018 r. poz. 917 z </w:t>
      </w:r>
      <w:proofErr w:type="spellStart"/>
      <w:r>
        <w:t>późn</w:t>
      </w:r>
      <w:proofErr w:type="spellEnd"/>
      <w:r>
        <w:t>. zm.), m.in. art. 22</w:t>
      </w:r>
      <w:r>
        <w:rPr>
          <w:vertAlign w:val="superscript"/>
        </w:rPr>
        <w:t xml:space="preserve">1 </w:t>
      </w:r>
    </w:p>
  </w:footnote>
  <w:footnote w:id="2">
    <w:p w:rsidR="00D6546B" w:rsidRDefault="00D6546B" w:rsidP="00D6546B">
      <w:pPr>
        <w:pStyle w:val="footnotedescription"/>
        <w:spacing w:after="0" w:line="274" w:lineRule="auto"/>
        <w:ind w:right="193"/>
      </w:pPr>
      <w:r>
        <w:rPr>
          <w:rStyle w:val="footnotemark"/>
        </w:rPr>
        <w:footnoteRef/>
      </w:r>
      <w:r>
        <w:t xml:space="preserve"> Rozporządzenie Ministra Pracy i Polityki Socjalnej z dnia 26 września 1997 r. w sprawie ogólnych przepisów bezpieczeństwa i higieny pracy (</w:t>
      </w:r>
      <w:proofErr w:type="spellStart"/>
      <w:r>
        <w:t>t.j</w:t>
      </w:r>
      <w:proofErr w:type="spellEnd"/>
      <w:r>
        <w:t xml:space="preserve">. Dz. U. z 2003 r. Nr 169, poz. 1650 z </w:t>
      </w:r>
      <w:proofErr w:type="spellStart"/>
      <w:r>
        <w:t>późn</w:t>
      </w:r>
      <w:proofErr w:type="spellEnd"/>
      <w:r>
        <w:t xml:space="preserve">. zm.) </w:t>
      </w:r>
      <w:r>
        <w:rPr>
          <w:vertAlign w:val="superscript"/>
        </w:rPr>
        <w:t>3</w:t>
      </w:r>
      <w:r>
        <w:t xml:space="preserve"> Ustawa z dnia 14 lipca 1983 r. o narodowym zasobie archiwalnym i archiwach (</w:t>
      </w:r>
      <w:proofErr w:type="spellStart"/>
      <w:r>
        <w:t>t.j</w:t>
      </w:r>
      <w:proofErr w:type="spellEnd"/>
      <w:r>
        <w:t xml:space="preserve">. Dz. U. z 2018 r. poz. 217 z </w:t>
      </w:r>
      <w:proofErr w:type="spellStart"/>
      <w:r>
        <w:t>późn</w:t>
      </w:r>
      <w:proofErr w:type="spellEnd"/>
      <w:r>
        <w:t xml:space="preserve">. zm.). </w:t>
      </w:r>
    </w:p>
  </w:footnote>
  <w:footnote w:id="3">
    <w:p w:rsidR="00D6546B" w:rsidRDefault="00D6546B" w:rsidP="00D6546B">
      <w:pPr>
        <w:pStyle w:val="footnotedescription"/>
        <w:spacing w:after="0" w:line="261" w:lineRule="auto"/>
      </w:pPr>
      <w:r>
        <w:rPr>
          <w:rStyle w:val="footnotemark"/>
        </w:rPr>
        <w:footnoteRef/>
      </w:r>
      <w:r>
        <w:t xml:space="preserve"> Rozporządzenie Ministra Pracy i Polityki Socjalnej z dnia 28 maja 1996 r. w sprawie zakresu prowadzenia przez pracodawców dokumentacji w sprawach związanych ze stosunkiem pracy oraz sposobu prowadzenia akt osobowych pracownika (</w:t>
      </w:r>
      <w:proofErr w:type="spellStart"/>
      <w:r>
        <w:t>t.j</w:t>
      </w:r>
      <w:proofErr w:type="spellEnd"/>
      <w:r>
        <w:t xml:space="preserve">. Dz. U. z 2017 r. poz. 894). </w:t>
      </w:r>
    </w:p>
  </w:footnote>
  <w:footnote w:id="4">
    <w:p w:rsidR="00D6546B" w:rsidRDefault="00D6546B" w:rsidP="00D6546B">
      <w:pPr>
        <w:pStyle w:val="footnotedescription"/>
        <w:spacing w:after="8"/>
      </w:pPr>
      <w:r>
        <w:rPr>
          <w:rStyle w:val="footnotemark"/>
        </w:rPr>
        <w:footnoteRef/>
      </w:r>
      <w:r>
        <w:t xml:space="preserve"> Ustawa z dnia 17 grudnia 1998 r. o emeryturach i rentach z Funduszu Ubezpieczeń Społecznych (</w:t>
      </w:r>
      <w:proofErr w:type="spellStart"/>
      <w:r>
        <w:t>t.j</w:t>
      </w:r>
      <w:proofErr w:type="spellEnd"/>
      <w:r>
        <w:t xml:space="preserve">. Dz. U. z 2018 r. poz. 1270 z </w:t>
      </w:r>
      <w:proofErr w:type="spellStart"/>
      <w:r>
        <w:t>późn</w:t>
      </w:r>
      <w:proofErr w:type="spellEnd"/>
      <w:r>
        <w:t xml:space="preserve">. zm.). </w:t>
      </w:r>
    </w:p>
  </w:footnote>
  <w:footnote w:id="5">
    <w:p w:rsidR="00D6546B" w:rsidRDefault="00D6546B" w:rsidP="00D6546B">
      <w:pPr>
        <w:pStyle w:val="footnotedescription"/>
        <w:spacing w:after="8"/>
      </w:pPr>
      <w:r>
        <w:rPr>
          <w:rStyle w:val="footnotemark"/>
        </w:rPr>
        <w:footnoteRef/>
      </w:r>
      <w:r>
        <w:t xml:space="preserve"> Ustawa z dnia 13 października 1998 r. o systemie ubezpieczeń społecznych (</w:t>
      </w:r>
      <w:proofErr w:type="spellStart"/>
      <w:r>
        <w:t>t.j</w:t>
      </w:r>
      <w:proofErr w:type="spellEnd"/>
      <w:r>
        <w:t xml:space="preserve">. Dz. U. z 2017 r. poz. 1778 z </w:t>
      </w:r>
      <w:proofErr w:type="spellStart"/>
      <w:r>
        <w:t>późn</w:t>
      </w:r>
      <w:proofErr w:type="spellEnd"/>
      <w:r>
        <w:t xml:space="preserve">. zm.). </w:t>
      </w:r>
    </w:p>
  </w:footnote>
  <w:footnote w:id="6">
    <w:p w:rsidR="00D6546B" w:rsidRDefault="00D6546B" w:rsidP="00D6546B">
      <w:pPr>
        <w:pStyle w:val="footnotedescription"/>
        <w:spacing w:after="13"/>
      </w:pPr>
      <w:r>
        <w:rPr>
          <w:rStyle w:val="footnotemark"/>
        </w:rPr>
        <w:footnoteRef/>
      </w:r>
      <w:r>
        <w:t xml:space="preserve"> Ustawa z dnia 27 sierpnia 2004 r. o świadczeniach opieki zdrowotnej finansowanych ze środków publicznych (</w:t>
      </w:r>
      <w:proofErr w:type="spellStart"/>
      <w:r>
        <w:t>t.j</w:t>
      </w:r>
      <w:proofErr w:type="spellEnd"/>
      <w:r>
        <w:t xml:space="preserve">. Dz. U. z 2018 r. poz. 1510 z </w:t>
      </w:r>
      <w:proofErr w:type="spellStart"/>
      <w:r>
        <w:t>późn</w:t>
      </w:r>
      <w:proofErr w:type="spellEnd"/>
      <w:r>
        <w:t xml:space="preserve">. zm.). </w:t>
      </w:r>
    </w:p>
  </w:footnote>
  <w:footnote w:id="7">
    <w:p w:rsidR="00D6546B" w:rsidRDefault="00D6546B" w:rsidP="00D6546B">
      <w:pPr>
        <w:pStyle w:val="footnotedescription"/>
        <w:spacing w:after="40"/>
      </w:pPr>
      <w:r>
        <w:rPr>
          <w:rStyle w:val="footnotemark"/>
        </w:rPr>
        <w:footnoteRef/>
      </w:r>
      <w:r>
        <w:t xml:space="preserve"> Ustawa z dnia 29 sierpnia 1997 r. - Ordynacja podatkowa (</w:t>
      </w:r>
      <w:proofErr w:type="spellStart"/>
      <w:r>
        <w:t>t.j</w:t>
      </w:r>
      <w:proofErr w:type="spellEnd"/>
      <w:r>
        <w:t xml:space="preserve">. Dz. U. z 2018 r. poz. 800 z </w:t>
      </w:r>
      <w:proofErr w:type="spellStart"/>
      <w:r>
        <w:t>późn</w:t>
      </w:r>
      <w:proofErr w:type="spellEnd"/>
      <w:r>
        <w:t xml:space="preserve">. zm.). </w:t>
      </w:r>
    </w:p>
  </w:footnote>
  <w:footnote w:id="8">
    <w:p w:rsidR="00D6546B" w:rsidRDefault="00D6546B" w:rsidP="00D6546B">
      <w:pPr>
        <w:pStyle w:val="footnotedescription"/>
        <w:spacing w:after="0"/>
      </w:pPr>
      <w:r>
        <w:rPr>
          <w:rStyle w:val="footnotemark"/>
        </w:rPr>
        <w:footnoteRef/>
      </w:r>
      <w:r>
        <w:t xml:space="preserve"> Ustawa z dnia 26 lipca 1991 r. o podatku dochodowym od osób fizycznych (</w:t>
      </w:r>
      <w:proofErr w:type="spellStart"/>
      <w:r>
        <w:t>t.j</w:t>
      </w:r>
      <w:proofErr w:type="spellEnd"/>
      <w:r>
        <w:t xml:space="preserve">. Dz. U. z 2018 r. poz. 1509 z </w:t>
      </w:r>
      <w:proofErr w:type="spellStart"/>
      <w:r>
        <w:t>późn</w:t>
      </w:r>
      <w:proofErr w:type="spellEnd"/>
      <w:r>
        <w:t>. zm.).</w:t>
      </w:r>
      <w:r>
        <w:rPr>
          <w:sz w:val="20"/>
        </w:rPr>
        <w:t xml:space="preserve"> </w:t>
      </w:r>
    </w:p>
  </w:footnote>
  <w:footnote w:id="9">
    <w:p w:rsidR="00D6546B" w:rsidRDefault="00D6546B" w:rsidP="00D6546B">
      <w:pPr>
        <w:pStyle w:val="footnotedescription"/>
      </w:pPr>
      <w:r>
        <w:rPr>
          <w:rStyle w:val="footnotemark"/>
        </w:rPr>
        <w:footnoteRef/>
      </w:r>
      <w:r>
        <w:t xml:space="preserve"> Ustawa z dnia 29 września 1994 r. o rachunkowości (</w:t>
      </w:r>
      <w:proofErr w:type="spellStart"/>
      <w:r>
        <w:t>t.j</w:t>
      </w:r>
      <w:proofErr w:type="spellEnd"/>
      <w:r>
        <w:t xml:space="preserve">. Dz. U. z 2018 r. poz. 395 z </w:t>
      </w:r>
      <w:proofErr w:type="spellStart"/>
      <w:r>
        <w:t>późn</w:t>
      </w:r>
      <w:proofErr w:type="spellEnd"/>
      <w:r>
        <w:t xml:space="preserve">. zm.). </w:t>
      </w:r>
    </w:p>
  </w:footnote>
  <w:footnote w:id="10">
    <w:p w:rsidR="00D6546B" w:rsidRDefault="00D6546B" w:rsidP="00D6546B">
      <w:pPr>
        <w:pStyle w:val="footnotedescription"/>
        <w:spacing w:after="0"/>
      </w:pPr>
      <w:r>
        <w:rPr>
          <w:rStyle w:val="footnotemark"/>
        </w:rPr>
        <w:footnoteRef/>
      </w:r>
      <w:r>
        <w:t xml:space="preserve"> Ustawa z dnia 15 lutego 1992 r. o podatku dochodowym od osób prawnych (</w:t>
      </w:r>
      <w:proofErr w:type="spellStart"/>
      <w:r>
        <w:t>t.j</w:t>
      </w:r>
      <w:proofErr w:type="spellEnd"/>
      <w:r>
        <w:t xml:space="preserve">. Dz. U. z 2018 r. poz. 1036 z </w:t>
      </w:r>
      <w:proofErr w:type="spellStart"/>
      <w:r>
        <w:t>późn</w:t>
      </w:r>
      <w:proofErr w:type="spellEnd"/>
      <w:r>
        <w:t xml:space="preserve">. zm.). </w:t>
      </w:r>
    </w:p>
  </w:footnote>
  <w:footnote w:id="11">
    <w:p w:rsidR="00D6546B" w:rsidRDefault="00D6546B" w:rsidP="00D6546B">
      <w:pPr>
        <w:pStyle w:val="footnotedescription"/>
        <w:spacing w:after="0"/>
      </w:pPr>
      <w:r>
        <w:rPr>
          <w:rStyle w:val="footnotemark"/>
        </w:rPr>
        <w:footnoteRef/>
      </w:r>
      <w:r>
        <w:t xml:space="preserve"> Państwa Unii Europejskiej oraz Islandia, Norwegia i Liechtenstein.</w:t>
      </w:r>
      <w:r>
        <w:rPr>
          <w:sz w:val="20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06CCA"/>
    <w:multiLevelType w:val="hybridMultilevel"/>
    <w:tmpl w:val="9D369C58"/>
    <w:lvl w:ilvl="0" w:tplc="71044878">
      <w:start w:val="1"/>
      <w:numFmt w:val="decimal"/>
      <w:lvlText w:val="%1."/>
      <w:lvlJc w:val="left"/>
      <w:pPr>
        <w:ind w:left="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63CF162">
      <w:start w:val="1"/>
      <w:numFmt w:val="lowerLetter"/>
      <w:lvlText w:val="%2"/>
      <w:lvlJc w:val="left"/>
      <w:pPr>
        <w:ind w:left="1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E78ED20">
      <w:start w:val="1"/>
      <w:numFmt w:val="lowerRoman"/>
      <w:lvlText w:val="%3"/>
      <w:lvlJc w:val="left"/>
      <w:pPr>
        <w:ind w:left="18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8C1CFA">
      <w:start w:val="1"/>
      <w:numFmt w:val="decimal"/>
      <w:lvlText w:val="%4"/>
      <w:lvlJc w:val="left"/>
      <w:pPr>
        <w:ind w:left="25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E038E8">
      <w:start w:val="1"/>
      <w:numFmt w:val="lowerLetter"/>
      <w:lvlText w:val="%5"/>
      <w:lvlJc w:val="left"/>
      <w:pPr>
        <w:ind w:left="33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09A385A">
      <w:start w:val="1"/>
      <w:numFmt w:val="lowerRoman"/>
      <w:lvlText w:val="%6"/>
      <w:lvlJc w:val="left"/>
      <w:pPr>
        <w:ind w:left="40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2B0FA9A">
      <w:start w:val="1"/>
      <w:numFmt w:val="decimal"/>
      <w:lvlText w:val="%7"/>
      <w:lvlJc w:val="left"/>
      <w:pPr>
        <w:ind w:left="47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E5AEA62">
      <w:start w:val="1"/>
      <w:numFmt w:val="lowerLetter"/>
      <w:lvlText w:val="%8"/>
      <w:lvlJc w:val="left"/>
      <w:pPr>
        <w:ind w:left="5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203934">
      <w:start w:val="1"/>
      <w:numFmt w:val="lowerRoman"/>
      <w:lvlText w:val="%9"/>
      <w:lvlJc w:val="left"/>
      <w:pPr>
        <w:ind w:left="6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3F333B0"/>
    <w:multiLevelType w:val="hybridMultilevel"/>
    <w:tmpl w:val="7BDC26C8"/>
    <w:lvl w:ilvl="0" w:tplc="3BFCB10A">
      <w:start w:val="1"/>
      <w:numFmt w:val="decimal"/>
      <w:lvlText w:val="%1."/>
      <w:lvlJc w:val="left"/>
      <w:pPr>
        <w:ind w:left="428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7F6AAD38">
      <w:start w:val="1"/>
      <w:numFmt w:val="bullet"/>
      <w:lvlText w:val="-"/>
      <w:lvlJc w:val="left"/>
      <w:pPr>
        <w:ind w:left="5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B0B6AA68">
      <w:start w:val="1"/>
      <w:numFmt w:val="bullet"/>
      <w:lvlText w:val="▪"/>
      <w:lvlJc w:val="left"/>
      <w:pPr>
        <w:ind w:left="15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075E0D82">
      <w:start w:val="1"/>
      <w:numFmt w:val="bullet"/>
      <w:lvlText w:val="•"/>
      <w:lvlJc w:val="left"/>
      <w:pPr>
        <w:ind w:left="22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93C2074A">
      <w:start w:val="1"/>
      <w:numFmt w:val="bullet"/>
      <w:lvlText w:val="o"/>
      <w:lvlJc w:val="left"/>
      <w:pPr>
        <w:ind w:left="29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163EB550">
      <w:start w:val="1"/>
      <w:numFmt w:val="bullet"/>
      <w:lvlText w:val="▪"/>
      <w:lvlJc w:val="left"/>
      <w:pPr>
        <w:ind w:left="36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319C77FA">
      <w:start w:val="1"/>
      <w:numFmt w:val="bullet"/>
      <w:lvlText w:val="•"/>
      <w:lvlJc w:val="left"/>
      <w:pPr>
        <w:ind w:left="43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279CE89A">
      <w:start w:val="1"/>
      <w:numFmt w:val="bullet"/>
      <w:lvlText w:val="o"/>
      <w:lvlJc w:val="left"/>
      <w:pPr>
        <w:ind w:left="51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1C2C3824">
      <w:start w:val="1"/>
      <w:numFmt w:val="bullet"/>
      <w:lvlText w:val="▪"/>
      <w:lvlJc w:val="left"/>
      <w:pPr>
        <w:ind w:left="58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6DA49ED"/>
    <w:multiLevelType w:val="hybridMultilevel"/>
    <w:tmpl w:val="8EE426F0"/>
    <w:lvl w:ilvl="0" w:tplc="1CFC37F4">
      <w:start w:val="1"/>
      <w:numFmt w:val="decimal"/>
      <w:lvlText w:val="%1."/>
      <w:lvlJc w:val="left"/>
      <w:pPr>
        <w:ind w:left="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9FCF240">
      <w:start w:val="1"/>
      <w:numFmt w:val="lowerLetter"/>
      <w:lvlText w:val="%2"/>
      <w:lvlJc w:val="left"/>
      <w:pPr>
        <w:ind w:left="1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AB212E4">
      <w:start w:val="1"/>
      <w:numFmt w:val="lowerRoman"/>
      <w:lvlText w:val="%3"/>
      <w:lvlJc w:val="left"/>
      <w:pPr>
        <w:ind w:left="18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1740340">
      <w:start w:val="1"/>
      <w:numFmt w:val="decimal"/>
      <w:lvlText w:val="%4"/>
      <w:lvlJc w:val="left"/>
      <w:pPr>
        <w:ind w:left="25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7A49570">
      <w:start w:val="1"/>
      <w:numFmt w:val="lowerLetter"/>
      <w:lvlText w:val="%5"/>
      <w:lvlJc w:val="left"/>
      <w:pPr>
        <w:ind w:left="33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64623EE">
      <w:start w:val="1"/>
      <w:numFmt w:val="lowerRoman"/>
      <w:lvlText w:val="%6"/>
      <w:lvlJc w:val="left"/>
      <w:pPr>
        <w:ind w:left="40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2BC867A">
      <w:start w:val="1"/>
      <w:numFmt w:val="decimal"/>
      <w:lvlText w:val="%7"/>
      <w:lvlJc w:val="left"/>
      <w:pPr>
        <w:ind w:left="47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7AC291A">
      <w:start w:val="1"/>
      <w:numFmt w:val="lowerLetter"/>
      <w:lvlText w:val="%8"/>
      <w:lvlJc w:val="left"/>
      <w:pPr>
        <w:ind w:left="5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5823652">
      <w:start w:val="1"/>
      <w:numFmt w:val="lowerRoman"/>
      <w:lvlText w:val="%9"/>
      <w:lvlJc w:val="left"/>
      <w:pPr>
        <w:ind w:left="6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177E"/>
    <w:rsid w:val="00101261"/>
    <w:rsid w:val="001735C4"/>
    <w:rsid w:val="001D13CF"/>
    <w:rsid w:val="002C53D0"/>
    <w:rsid w:val="0043177E"/>
    <w:rsid w:val="004E0B72"/>
    <w:rsid w:val="00501AB8"/>
    <w:rsid w:val="00572FD1"/>
    <w:rsid w:val="006D012D"/>
    <w:rsid w:val="0090387F"/>
    <w:rsid w:val="00B74D78"/>
    <w:rsid w:val="00BC0E6B"/>
    <w:rsid w:val="00CD1107"/>
    <w:rsid w:val="00D6546B"/>
    <w:rsid w:val="00E745EB"/>
    <w:rsid w:val="00F45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5AEBD"/>
  <w15:docId w15:val="{36B57AA5-EFEB-41DA-8F1F-4CFE39167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38" w:line="277" w:lineRule="auto"/>
      <w:ind w:left="371" w:right="8" w:hanging="371"/>
      <w:jc w:val="both"/>
    </w:pPr>
    <w:rPr>
      <w:rFonts w:ascii="Calibri" w:eastAsia="Calibri" w:hAnsi="Calibri" w:cs="Calibri"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D13CF"/>
    <w:pPr>
      <w:spacing w:after="239" w:line="276" w:lineRule="auto"/>
      <w:ind w:left="720"/>
      <w:contextualSpacing/>
    </w:pPr>
  </w:style>
  <w:style w:type="paragraph" w:customStyle="1" w:styleId="footnotedescription">
    <w:name w:val="footnote description"/>
    <w:next w:val="Normalny"/>
    <w:link w:val="footnotedescriptionChar"/>
    <w:hidden/>
    <w:rsid w:val="00D6546B"/>
    <w:pPr>
      <w:spacing w:after="6"/>
    </w:pPr>
    <w:rPr>
      <w:rFonts w:ascii="Calibri" w:eastAsia="Calibri" w:hAnsi="Calibri" w:cs="Calibri"/>
      <w:color w:val="000000"/>
      <w:sz w:val="12"/>
    </w:rPr>
  </w:style>
  <w:style w:type="character" w:customStyle="1" w:styleId="footnotedescriptionChar">
    <w:name w:val="footnote description Char"/>
    <w:link w:val="footnotedescription"/>
    <w:rsid w:val="00D6546B"/>
    <w:rPr>
      <w:rFonts w:ascii="Calibri" w:eastAsia="Calibri" w:hAnsi="Calibri" w:cs="Calibri"/>
      <w:color w:val="000000"/>
      <w:sz w:val="12"/>
    </w:rPr>
  </w:style>
  <w:style w:type="character" w:customStyle="1" w:styleId="footnotemark">
    <w:name w:val="footnote mark"/>
    <w:hidden/>
    <w:rsid w:val="00D6546B"/>
    <w:rPr>
      <w:rFonts w:ascii="Calibri" w:eastAsia="Calibri" w:hAnsi="Calibri" w:cs="Calibri"/>
      <w:color w:val="000000"/>
      <w:sz w:val="12"/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572FD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13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ialystok.sa.gov.pl/informacje/ochrona-danych-osobowych/klauzule-informacyjne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1371</Words>
  <Characters>8232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>Elwira Poniatowicz</cp:lastModifiedBy>
  <cp:revision>8</cp:revision>
  <dcterms:created xsi:type="dcterms:W3CDTF">2023-03-30T10:47:00Z</dcterms:created>
  <dcterms:modified xsi:type="dcterms:W3CDTF">2026-02-03T11:20:00Z</dcterms:modified>
</cp:coreProperties>
</file>