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4DD" w:rsidRPr="00DE4072" w:rsidRDefault="00431EA1">
      <w:pPr>
        <w:spacing w:after="0" w:line="259" w:lineRule="auto"/>
        <w:ind w:left="0" w:right="14" w:firstLine="0"/>
        <w:jc w:val="center"/>
        <w:rPr>
          <w:rFonts w:asciiTheme="minorHAnsi" w:hAnsiTheme="minorHAnsi" w:cstheme="minorHAnsi"/>
        </w:rPr>
      </w:pPr>
      <w:r w:rsidRPr="00DE4072">
        <w:rPr>
          <w:rFonts w:asciiTheme="minorHAnsi" w:hAnsiTheme="minorHAnsi" w:cstheme="minorHAnsi"/>
          <w:b/>
          <w:sz w:val="32"/>
        </w:rPr>
        <w:t xml:space="preserve">KLAUZULA INFORMACYJNA DLA REFERENDARZY SĄDOWYCH </w:t>
      </w:r>
    </w:p>
    <w:p w:rsidR="00D754DD" w:rsidRPr="00DE4072" w:rsidRDefault="00431EA1">
      <w:pPr>
        <w:spacing w:after="146" w:line="259" w:lineRule="auto"/>
        <w:ind w:left="43" w:right="0" w:firstLine="0"/>
        <w:jc w:val="center"/>
        <w:rPr>
          <w:rFonts w:asciiTheme="minorHAnsi" w:hAnsiTheme="minorHAnsi" w:cstheme="minorHAnsi"/>
        </w:rPr>
      </w:pPr>
      <w:r w:rsidRPr="00DE4072">
        <w:rPr>
          <w:rFonts w:asciiTheme="minorHAnsi" w:hAnsiTheme="minorHAnsi" w:cstheme="minorHAnsi"/>
          <w:b/>
          <w:sz w:val="20"/>
        </w:rPr>
        <w:t xml:space="preserve"> </w:t>
      </w:r>
    </w:p>
    <w:p w:rsidR="00D754DD" w:rsidRPr="00DE4072" w:rsidRDefault="00431EA1">
      <w:pPr>
        <w:ind w:left="-15" w:right="-6" w:firstLine="0"/>
        <w:rPr>
          <w:rFonts w:asciiTheme="minorHAnsi" w:hAnsiTheme="minorHAnsi" w:cstheme="minorHAnsi"/>
        </w:rPr>
      </w:pPr>
      <w:r w:rsidRPr="00DE4072">
        <w:rPr>
          <w:rFonts w:asciiTheme="minorHAnsi" w:hAnsiTheme="minorHAnsi" w:cstheme="minorHAnsi"/>
        </w:rPr>
        <w:t xml:space="preserve">Na podstawie art. 13 ust. 1 i 2 i art. 14 ust. 1 i 2 Rozporządzenia Parlamentu Europejskiego i Rady (UE) 2016/679 z dnia 27 kwietnia 2016 r. w sprawie ochrony osób fizycznych w związku z przetwarzaniem danych osobowych i w sprawie swobodnego przepływu tych danych oraz uchylenia dyrektywy 95/46/WE (tzw. Ogólne Rozporządzenie o Ochronie Danych Osobowych) – zwanego dalej: „RODO”, informujemy, iż : </w:t>
      </w:r>
    </w:p>
    <w:p w:rsidR="00431EA1" w:rsidRPr="00DE4072" w:rsidRDefault="00431EA1" w:rsidP="00431EA1">
      <w:pPr>
        <w:numPr>
          <w:ilvl w:val="0"/>
          <w:numId w:val="1"/>
        </w:numPr>
        <w:spacing w:after="149" w:line="241" w:lineRule="auto"/>
        <w:ind w:right="-6"/>
        <w:rPr>
          <w:rFonts w:asciiTheme="minorHAnsi" w:hAnsiTheme="minorHAnsi" w:cstheme="minorHAnsi"/>
        </w:rPr>
      </w:pPr>
      <w:r w:rsidRPr="00DE4072">
        <w:rPr>
          <w:rFonts w:asciiTheme="minorHAnsi" w:hAnsiTheme="minorHAnsi" w:cstheme="minorHAnsi"/>
        </w:rPr>
        <w:t>Administratorem Pani/Pana danych osobowych jest Prezes Sądu Apelacyjnego  w Białymstoku z siedzibą przy ul. Mickiewicza 5, 15-213 Białystok, e-mail: administracyjny@bialystok.sa.gov.pl, tel.: 85 7430742.</w:t>
      </w:r>
    </w:p>
    <w:p w:rsidR="00431EA1" w:rsidRPr="00DE4072" w:rsidRDefault="00431EA1" w:rsidP="00431EA1">
      <w:pPr>
        <w:numPr>
          <w:ilvl w:val="0"/>
          <w:numId w:val="1"/>
        </w:numPr>
        <w:spacing w:after="149" w:line="241" w:lineRule="auto"/>
        <w:ind w:right="-6"/>
        <w:rPr>
          <w:rFonts w:asciiTheme="minorHAnsi" w:hAnsiTheme="minorHAnsi" w:cstheme="minorHAnsi"/>
        </w:rPr>
      </w:pPr>
      <w:r w:rsidRPr="00DE4072">
        <w:rPr>
          <w:rFonts w:asciiTheme="minorHAnsi" w:hAnsiTheme="minorHAnsi" w:cstheme="minorHAnsi"/>
        </w:rPr>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D754DD" w:rsidRPr="00DE4072" w:rsidRDefault="00431EA1">
      <w:pPr>
        <w:numPr>
          <w:ilvl w:val="0"/>
          <w:numId w:val="1"/>
        </w:numPr>
        <w:spacing w:after="149" w:line="241" w:lineRule="auto"/>
        <w:ind w:right="-6" w:hanging="361"/>
        <w:rPr>
          <w:rFonts w:asciiTheme="minorHAnsi" w:hAnsiTheme="minorHAnsi" w:cstheme="minorHAnsi"/>
        </w:rPr>
      </w:pPr>
      <w:r w:rsidRPr="00DE4072">
        <w:rPr>
          <w:rFonts w:asciiTheme="minorHAnsi" w:hAnsiTheme="minorHAnsi" w:cstheme="minorHAnsi"/>
        </w:rPr>
        <w:t xml:space="preserve">Państwa dane osobowe przetwarzane będą w celu realizacji obowiązków prawnych nałożonych  na Administratora danych osobowych na podstawie ustawy z dnia 27 lipca 2001 roku Prawo  o ustroju sądów powszechnych zgodnie z art. 6 ust. 1 lit. c RODO.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Odbiorcami Państwa danych osobowych są lub mogą być podmioty lub organy upoważnione  na podstawie odrębnych przepisów prawa, dostawcy oprogramowania do zarządzania systemami, podmioty świadczące obsługę techniczną oprogramowania oraz kancelarie świadczące obsługę prawną Sądu.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Państwa dane osobowe będą przechowywane przez okres niezbędny do realizacji celów określonych w pkt 3 powyżej, a po tym czasie do celów archiwizacji przez okres i w zakresie wymaganym przez przepisy powszechnie obowiązującego prawa oraz zgodnie z wewnętrznymi regulacjami dot. archiwizacji.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Podanie przez Panią/Pana danych osobowych jest wymogiem ustawowym określonym w ustawie z dnia 27 lipca 2001 roku Prawo o ustroju sądów powszechnych.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Przysługuje Państwu prawo dostępu do treści swoich danych oraz ich sprostowania, zgodnie  z obowiązującymi przepisami prawa.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Mają Państwo prawo wnieść skargę do organu nadzorczego – Prezesa Urzędu Ochrony Danych Osobowych – jeżeli uważa, że przetwarzanie Pani/Pana danych osobowych narusza przepisy prawa. </w:t>
      </w:r>
    </w:p>
    <w:p w:rsidR="00D754DD" w:rsidRPr="00DE4072" w:rsidRDefault="00431EA1">
      <w:pPr>
        <w:numPr>
          <w:ilvl w:val="0"/>
          <w:numId w:val="1"/>
        </w:numPr>
        <w:spacing w:after="149" w:line="241" w:lineRule="auto"/>
        <w:ind w:right="-6" w:hanging="361"/>
        <w:rPr>
          <w:rFonts w:asciiTheme="minorHAnsi" w:hAnsiTheme="minorHAnsi" w:cstheme="minorHAnsi"/>
        </w:rPr>
      </w:pPr>
      <w:r w:rsidRPr="00DE4072">
        <w:rPr>
          <w:rFonts w:asciiTheme="minorHAnsi" w:hAnsiTheme="minorHAnsi" w:cstheme="minorHAnsi"/>
        </w:rPr>
        <w:t xml:space="preserve">Państwa dane osobowe nie będą przetwarzane w oparciu o zautomatyzowane podejmowanie decyzji, w tym nie będą podlegały profilowaniu.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 xml:space="preserve">Podane przez Państwa dane osobowe nie będą przekazywane do państwa trzeciego  lub organizacji międzynarodowej. </w:t>
      </w:r>
    </w:p>
    <w:p w:rsidR="00D754DD" w:rsidRPr="00DE4072" w:rsidRDefault="00431EA1">
      <w:pPr>
        <w:numPr>
          <w:ilvl w:val="0"/>
          <w:numId w:val="1"/>
        </w:numPr>
        <w:ind w:right="-6" w:hanging="361"/>
        <w:rPr>
          <w:rFonts w:asciiTheme="minorHAnsi" w:hAnsiTheme="minorHAnsi" w:cstheme="minorHAnsi"/>
        </w:rPr>
      </w:pPr>
      <w:r w:rsidRPr="00DE4072">
        <w:rPr>
          <w:rFonts w:asciiTheme="minorHAnsi" w:hAnsiTheme="minorHAnsi" w:cstheme="minorHAnsi"/>
        </w:rPr>
        <w:t>Państwa dane osobowe pochodzą od Państwa albo od odpowiednich podmiotów lub organów, zgodnie z przepisami ustawy z dnia 27 lipca 2001 roku Prawo o ustroju sądów</w:t>
      </w:r>
      <w:bookmarkStart w:id="0" w:name="_GoBack"/>
      <w:bookmarkEnd w:id="0"/>
      <w:r w:rsidRPr="00DE4072">
        <w:rPr>
          <w:rFonts w:asciiTheme="minorHAnsi" w:hAnsiTheme="minorHAnsi" w:cstheme="minorHAnsi"/>
        </w:rPr>
        <w:t xml:space="preserve"> powszechnych. </w:t>
      </w:r>
    </w:p>
    <w:sectPr w:rsidR="00D754DD" w:rsidRPr="00DE4072">
      <w:pgSz w:w="11905" w:h="16840"/>
      <w:pgMar w:top="1440" w:right="1408" w:bottom="1440" w:left="142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92E2F"/>
    <w:multiLevelType w:val="hybridMultilevel"/>
    <w:tmpl w:val="E93E811A"/>
    <w:lvl w:ilvl="0" w:tplc="5F3856F2">
      <w:start w:val="1"/>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AE407B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24ED4D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8E63F5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5209C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58C4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3EE4E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08536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99A25E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4DD"/>
    <w:rsid w:val="00431EA1"/>
    <w:rsid w:val="00D754DD"/>
    <w:rsid w:val="00DE40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FDC9D8-5503-4DA0-8B31-84FD1B3B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54" w:line="239" w:lineRule="auto"/>
      <w:ind w:left="371" w:right="4" w:hanging="371"/>
      <w:jc w:val="both"/>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2241</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Popis</dc:creator>
  <cp:keywords/>
  <cp:lastModifiedBy>Poniatowicz Elwira</cp:lastModifiedBy>
  <cp:revision>3</cp:revision>
  <dcterms:created xsi:type="dcterms:W3CDTF">2022-07-14T09:01:00Z</dcterms:created>
  <dcterms:modified xsi:type="dcterms:W3CDTF">2022-07-14T09:06:00Z</dcterms:modified>
</cp:coreProperties>
</file>