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DDA2D" w14:textId="77777777" w:rsidR="00EB66AE" w:rsidRPr="00F3215E" w:rsidRDefault="00EB66AE" w:rsidP="00F3215E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54B7D041" w14:textId="77777777" w:rsidR="00EB66AE" w:rsidRPr="00F3215E" w:rsidRDefault="00EB66AE" w:rsidP="00F3215E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2ABD3AA3" w14:textId="0666DC35" w:rsidR="00EB66AE" w:rsidRPr="00F3215E" w:rsidRDefault="00EB66AE" w:rsidP="00F3215E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>obowiązujący od</w:t>
      </w:r>
      <w:r w:rsidR="008132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DD47D2">
        <w:rPr>
          <w:rFonts w:eastAsia="Times New Roman" w:cstheme="minorHAnsi"/>
          <w:b/>
          <w:sz w:val="24"/>
          <w:szCs w:val="24"/>
          <w:lang w:eastAsia="pl-PL"/>
        </w:rPr>
        <w:t>1</w:t>
      </w:r>
      <w:r w:rsidRPr="00F3215E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DD47D2">
        <w:rPr>
          <w:rFonts w:eastAsia="Times New Roman" w:cstheme="minorHAnsi"/>
          <w:b/>
          <w:sz w:val="24"/>
          <w:szCs w:val="24"/>
          <w:lang w:eastAsia="pl-PL"/>
        </w:rPr>
        <w:t>sierpnia</w:t>
      </w:r>
      <w:r w:rsidRPr="00F3215E">
        <w:rPr>
          <w:rFonts w:eastAsia="Times New Roman" w:cstheme="minorHAnsi"/>
          <w:b/>
          <w:sz w:val="24"/>
          <w:szCs w:val="24"/>
          <w:lang w:eastAsia="pl-PL"/>
        </w:rPr>
        <w:t xml:space="preserve"> 202</w:t>
      </w:r>
      <w:r w:rsidR="00DD47D2">
        <w:rPr>
          <w:rFonts w:eastAsia="Times New Roman" w:cstheme="minorHAnsi"/>
          <w:b/>
          <w:sz w:val="24"/>
          <w:szCs w:val="24"/>
          <w:lang w:eastAsia="pl-PL"/>
        </w:rPr>
        <w:t>5</w:t>
      </w:r>
      <w:r w:rsidRPr="00F3215E">
        <w:rPr>
          <w:rFonts w:eastAsia="Times New Roman" w:cstheme="minorHAnsi"/>
          <w:b/>
          <w:sz w:val="24"/>
          <w:szCs w:val="24"/>
          <w:lang w:eastAsia="pl-PL"/>
        </w:rPr>
        <w:t xml:space="preserve"> r. </w:t>
      </w:r>
    </w:p>
    <w:p w14:paraId="387F3DB5" w14:textId="77777777" w:rsidR="00EB66AE" w:rsidRPr="00F3215E" w:rsidRDefault="00EB66AE" w:rsidP="00F3215E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046F0EF7" w14:textId="77777777" w:rsidR="00EB66AE" w:rsidRPr="00F3215E" w:rsidRDefault="00EB66AE" w:rsidP="00F3215E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....................................................................................</w:t>
      </w:r>
    </w:p>
    <w:p w14:paraId="339DD4C6" w14:textId="77777777" w:rsidR="00EB66AE" w:rsidRPr="00F3215E" w:rsidRDefault="00EB66AE" w:rsidP="00F3215E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</w:t>
      </w:r>
    </w:p>
    <w:p w14:paraId="028D9373" w14:textId="1E04C30A" w:rsidR="00EB66AE" w:rsidRDefault="00F3215E" w:rsidP="00F3215E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I. </w:t>
      </w:r>
      <w:r w:rsidR="00EB66AE" w:rsidRPr="00F3215E">
        <w:rPr>
          <w:rFonts w:eastAsia="Times New Roman" w:cstheme="minorHAnsi"/>
          <w:sz w:val="24"/>
          <w:szCs w:val="24"/>
          <w:lang w:eastAsia="pl-PL"/>
        </w:rPr>
        <w:t>Przydział sędziów, asesorów sądowych i referendarzy sądowych do wydziałów sądu,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B66AE" w:rsidRPr="00F3215E">
        <w:rPr>
          <w:rFonts w:eastAsia="Times New Roman" w:cstheme="minorHAnsi"/>
          <w:sz w:val="24"/>
          <w:szCs w:val="24"/>
          <w:lang w:eastAsia="pl-PL"/>
        </w:rPr>
        <w:t>zakres ich obowiązków i sposób uczestniczenia w przydziale spraw i zadań sądu:</w:t>
      </w:r>
    </w:p>
    <w:p w14:paraId="37BB14AD" w14:textId="1AA565CD" w:rsidR="00FE013A" w:rsidRDefault="00FE013A" w:rsidP="00F3215E">
      <w:pPr>
        <w:spacing w:after="360" w:line="276" w:lineRule="auto"/>
        <w:rPr>
          <w:rFonts w:cstheme="minorHAnsi"/>
          <w:sz w:val="24"/>
          <w:szCs w:val="24"/>
        </w:rPr>
      </w:pPr>
      <w:r w:rsidRPr="00F3215E">
        <w:rPr>
          <w:rFonts w:cstheme="minorHAnsi"/>
          <w:sz w:val="24"/>
          <w:szCs w:val="24"/>
        </w:rPr>
        <w:t>Lp.</w:t>
      </w:r>
      <w:r>
        <w:rPr>
          <w:rFonts w:cstheme="minorHAnsi"/>
          <w:sz w:val="24"/>
          <w:szCs w:val="24"/>
        </w:rPr>
        <w:t xml:space="preserve"> Wydział</w:t>
      </w:r>
      <w:r w:rsidR="00B2641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B26419">
        <w:rPr>
          <w:rFonts w:cstheme="minorHAnsi"/>
          <w:b/>
          <w:sz w:val="24"/>
          <w:szCs w:val="24"/>
        </w:rPr>
        <w:t xml:space="preserve">II </w:t>
      </w:r>
      <w:r w:rsidR="00B26419" w:rsidRPr="00B26419">
        <w:rPr>
          <w:rFonts w:cstheme="minorHAnsi"/>
          <w:b/>
          <w:sz w:val="24"/>
          <w:szCs w:val="24"/>
        </w:rPr>
        <w:t xml:space="preserve">Wydział </w:t>
      </w:r>
      <w:r w:rsidRPr="00B26419">
        <w:rPr>
          <w:rFonts w:cstheme="minorHAnsi"/>
          <w:b/>
          <w:sz w:val="24"/>
          <w:szCs w:val="24"/>
        </w:rPr>
        <w:t>Karny</w:t>
      </w:r>
    </w:p>
    <w:p w14:paraId="504C5B84" w14:textId="5794B66B" w:rsidR="00FE013A" w:rsidRDefault="00FE013A" w:rsidP="00F3215E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 w:rsidR="00DD47D2">
        <w:rPr>
          <w:rFonts w:eastAsia="Times New Roman" w:cstheme="minorHAnsi"/>
          <w:b/>
          <w:sz w:val="24"/>
          <w:szCs w:val="24"/>
          <w:lang w:eastAsia="pl-PL"/>
        </w:rPr>
        <w:t>Mariusz</w:t>
      </w:r>
      <w:r>
        <w:rPr>
          <w:rFonts w:eastAsia="Times New Roman" w:cstheme="minorHAnsi"/>
          <w:b/>
          <w:sz w:val="24"/>
          <w:szCs w:val="24"/>
          <w:lang w:eastAsia="pl-PL"/>
        </w:rPr>
        <w:t>;</w:t>
      </w:r>
      <w:r w:rsidRPr="00FE013A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 w:rsidR="00DD47D2" w:rsidRPr="00896DC8">
        <w:rPr>
          <w:rFonts w:eastAsia="Times New Roman" w:cstheme="minorHAnsi"/>
          <w:b/>
          <w:sz w:val="24"/>
          <w:szCs w:val="24"/>
          <w:lang w:eastAsia="pl-PL"/>
        </w:rPr>
        <w:t>Kurowski</w:t>
      </w:r>
      <w:r>
        <w:rPr>
          <w:rFonts w:eastAsia="Times New Roman" w:cstheme="minorHAnsi"/>
          <w:b/>
          <w:sz w:val="24"/>
          <w:szCs w:val="24"/>
          <w:lang w:eastAsia="pl-PL"/>
        </w:rPr>
        <w:t>;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 w:rsidRPr="00FE013A"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56A1DC95" w14:textId="313FDEC2" w:rsidR="00FE013A" w:rsidRDefault="00FE013A" w:rsidP="00F3215E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</w:t>
      </w:r>
    </w:p>
    <w:p w14:paraId="66D6F06F" w14:textId="362696EE" w:rsidR="00813255" w:rsidRDefault="00FE013A" w:rsidP="00F3215E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Wskaźniki przydziału inne niż podstawowy</w:t>
      </w:r>
      <w:r w:rsidR="00813255">
        <w:rPr>
          <w:rFonts w:eastAsia="Times New Roman" w:cstheme="minorHAnsi"/>
          <w:sz w:val="24"/>
          <w:szCs w:val="24"/>
          <w:lang w:eastAsia="pl-PL"/>
        </w:rPr>
        <w:t>;</w:t>
      </w:r>
    </w:p>
    <w:p w14:paraId="28130D9B" w14:textId="0A77EF5E" w:rsidR="00FE013A" w:rsidRDefault="00FE013A" w:rsidP="00F3215E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Wysokość wskaźnika</w:t>
      </w:r>
      <w:r w:rsidR="00813255"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DD0C30C" w14:textId="77777777" w:rsidR="00DD47D2" w:rsidRPr="00896DC8" w:rsidRDefault="00FE013A" w:rsidP="00DD47D2">
      <w:pPr>
        <w:spacing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Stanowisko służbowe</w:t>
      </w:r>
      <w:r w:rsidR="00DD47D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D47D2" w:rsidRPr="00896DC8">
        <w:rPr>
          <w:rFonts w:eastAsia="Times New Roman" w:cstheme="minorHAnsi"/>
          <w:b/>
          <w:sz w:val="24"/>
          <w:szCs w:val="24"/>
          <w:lang w:eastAsia="pl-PL"/>
        </w:rPr>
        <w:t>sędzia Sądu Okręgowego w Białymstoku delegowany do pełnienia obowiązków służbowych w Sądzie Apelacyjnym w Białymstoku od dnia 1 sierpnia 2025 r. do dnia 31 lipca 2026 r.</w:t>
      </w:r>
    </w:p>
    <w:p w14:paraId="6FC9A79B" w14:textId="7BD2CC6C" w:rsidR="00FE013A" w:rsidRDefault="00FE013A" w:rsidP="00FE013A">
      <w:pPr>
        <w:spacing w:line="276" w:lineRule="auto"/>
        <w:rPr>
          <w:rFonts w:cstheme="minorHAnsi"/>
          <w:sz w:val="24"/>
          <w:szCs w:val="24"/>
        </w:rPr>
      </w:pPr>
      <w:r w:rsidRPr="00FE013A">
        <w:rPr>
          <w:rFonts w:cstheme="minorHAnsi"/>
          <w:sz w:val="24"/>
          <w:szCs w:val="24"/>
        </w:rPr>
        <w:t>Pełnione funkcje</w:t>
      </w:r>
      <w:r>
        <w:rPr>
          <w:rFonts w:cstheme="minorHAnsi"/>
          <w:sz w:val="24"/>
          <w:szCs w:val="24"/>
        </w:rPr>
        <w:t>; Inne indywidualne reguły przydziału; Obowiązki niezwiązane z przydziałem;</w:t>
      </w:r>
    </w:p>
    <w:p w14:paraId="60F94969" w14:textId="7AD78617" w:rsidR="00FE013A" w:rsidRDefault="00FE013A" w:rsidP="00FE013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39401E6C" w14:textId="4EB28772" w:rsidR="00FE013A" w:rsidRPr="00FE013A" w:rsidRDefault="00FE013A" w:rsidP="00FE013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23865854" w14:textId="3202F4B6" w:rsidR="00EB66AE" w:rsidRDefault="00EB66AE" w:rsidP="00F3215E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F3215E">
        <w:rPr>
          <w:rFonts w:cstheme="minorHAnsi"/>
          <w:b/>
          <w:sz w:val="24"/>
          <w:szCs w:val="24"/>
        </w:rPr>
        <w:t>II</w:t>
      </w:r>
      <w:r w:rsidR="00F3215E">
        <w:rPr>
          <w:rFonts w:cstheme="minorHAnsi"/>
          <w:b/>
          <w:sz w:val="24"/>
          <w:szCs w:val="24"/>
        </w:rPr>
        <w:t xml:space="preserve"> </w:t>
      </w:r>
      <w:r w:rsidRPr="00F3215E"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629C6E1F" w14:textId="36E5BC7E" w:rsidR="00221247" w:rsidRPr="00CD2900" w:rsidRDefault="00FE013A" w:rsidP="00CD2900">
      <w:pPr>
        <w:spacing w:after="0" w:line="276" w:lineRule="auto"/>
        <w:rPr>
          <w:rFonts w:cstheme="minorHAnsi"/>
          <w:b/>
          <w:sz w:val="24"/>
          <w:szCs w:val="24"/>
        </w:rPr>
      </w:pPr>
      <w:r w:rsidRPr="00FE013A"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 w:rsidRPr="00FE013A"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 w:rsidRPr="00FE013A"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II Wydziału Karnego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 w:rsidR="00896DC8">
        <w:rPr>
          <w:rFonts w:eastAsia="Times New Roman" w:cstheme="minorHAnsi"/>
          <w:b/>
          <w:color w:val="000000"/>
          <w:sz w:val="24"/>
          <w:szCs w:val="24"/>
          <w:lang w:eastAsia="pl-PL"/>
        </w:rPr>
        <w:t>8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 w:rsidRPr="00FE013A">
        <w:rPr>
          <w:rFonts w:eastAsia="Times New Roman" w:cstheme="minorHAnsi"/>
          <w:b/>
          <w:color w:val="000000"/>
          <w:sz w:val="24"/>
          <w:szCs w:val="24"/>
          <w:lang w:eastAsia="pl-PL"/>
        </w:rPr>
        <w:t>II Wydział Karny</w:t>
      </w:r>
      <w:bookmarkStart w:id="0" w:name="_GoBack"/>
      <w:bookmarkEnd w:id="0"/>
    </w:p>
    <w:sectPr w:rsidR="00221247" w:rsidRPr="00CD2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79"/>
    <w:rsid w:val="00156198"/>
    <w:rsid w:val="00221247"/>
    <w:rsid w:val="00390579"/>
    <w:rsid w:val="00813255"/>
    <w:rsid w:val="00896DC8"/>
    <w:rsid w:val="00B26419"/>
    <w:rsid w:val="00CD2900"/>
    <w:rsid w:val="00DD47D2"/>
    <w:rsid w:val="00EB66AE"/>
    <w:rsid w:val="00F3215E"/>
    <w:rsid w:val="00FE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E9AD"/>
  <w15:chartTrackingRefBased/>
  <w15:docId w15:val="{854E2DF1-A227-45CD-8E29-7BE545B1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66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66AE"/>
    <w:pPr>
      <w:ind w:left="720"/>
      <w:contextualSpacing/>
    </w:pPr>
  </w:style>
  <w:style w:type="table" w:styleId="Tabela-Siatka">
    <w:name w:val="Table Grid"/>
    <w:basedOn w:val="Standardowy"/>
    <w:uiPriority w:val="39"/>
    <w:rsid w:val="00EB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1183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obowiązków sędzia Tomasz Uściłko</vt:lpstr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2023-04-11T08:14:00Z</cp:lastPrinted>
  <dcterms:created xsi:type="dcterms:W3CDTF">2026-03-23T12:08:00Z</dcterms:created>
  <dcterms:modified xsi:type="dcterms:W3CDTF">2026-03-23T12:12:00Z</dcterms:modified>
</cp:coreProperties>
</file>