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B4E3E" w14:textId="77777777" w:rsidR="004A0D46" w:rsidRPr="004A0D46" w:rsidRDefault="004A0D46" w:rsidP="004A0D46">
      <w:pPr>
        <w:spacing w:after="360" w:line="276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4A0D46">
        <w:rPr>
          <w:rFonts w:ascii="Calibri" w:eastAsia="Times New Roman" w:hAnsi="Calibri" w:cs="Calibri"/>
          <w:b/>
          <w:sz w:val="24"/>
          <w:szCs w:val="24"/>
          <w:lang w:eastAsia="pl-PL"/>
        </w:rPr>
        <w:t>Informacja o podziale czynności oraz sposobie uczestniczenia</w:t>
      </w:r>
    </w:p>
    <w:p w14:paraId="7D158958" w14:textId="77777777" w:rsidR="004A0D46" w:rsidRPr="004A0D46" w:rsidRDefault="004A0D46" w:rsidP="004A0D46">
      <w:pPr>
        <w:spacing w:after="360" w:line="276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4A0D46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przydziale spraw w Sądzie Apelacyjnym w Białymstoku </w:t>
      </w:r>
    </w:p>
    <w:p w14:paraId="47A3BFBF" w14:textId="77777777" w:rsidR="004A0D46" w:rsidRPr="004A0D46" w:rsidRDefault="004A0D46" w:rsidP="004A0D46">
      <w:pPr>
        <w:numPr>
          <w:ilvl w:val="0"/>
          <w:numId w:val="1"/>
        </w:numPr>
        <w:spacing w:after="0" w:line="240" w:lineRule="auto"/>
        <w:ind w:left="72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4A0D46">
        <w:rPr>
          <w:rFonts w:ascii="Calibri" w:eastAsia="Times New Roman" w:hAnsi="Calibri" w:cs="Calibri"/>
          <w:b/>
          <w:sz w:val="24"/>
          <w:szCs w:val="24"/>
          <w:lang w:eastAsia="pl-PL"/>
        </w:rPr>
        <w:t>obowiązujący od 1 grudnia 2019 r. –</w:t>
      </w:r>
      <w:r w:rsidRPr="004A0D46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  <w:r w:rsidRPr="004A0D46">
        <w:rPr>
          <w:rFonts w:ascii="Calibri" w:eastAsia="Times New Roman" w:hAnsi="Calibri" w:cs="Calibri"/>
          <w:sz w:val="24"/>
          <w:szCs w:val="24"/>
          <w:lang w:eastAsia="pl-PL"/>
        </w:rPr>
        <w:t>na podstawie art. 15 zzs</w:t>
      </w:r>
      <w:r w:rsidRPr="004A0D46">
        <w:rPr>
          <w:rFonts w:ascii="Calibri" w:eastAsia="Times New Roman" w:hAnsi="Calibri" w:cs="Calibri"/>
          <w:sz w:val="24"/>
          <w:szCs w:val="24"/>
          <w:vertAlign w:val="superscript"/>
          <w:lang w:eastAsia="pl-PL"/>
        </w:rPr>
        <w:t>5</w:t>
      </w:r>
      <w:r w:rsidRPr="004A0D46">
        <w:rPr>
          <w:rFonts w:ascii="Calibri" w:eastAsia="Times New Roman" w:hAnsi="Calibri" w:cs="Calibri"/>
          <w:sz w:val="24"/>
          <w:szCs w:val="24"/>
          <w:lang w:eastAsia="pl-PL"/>
        </w:rPr>
        <w:t xml:space="preserve"> ustawy z dnia 2 marca 2020 r. o szczególnych rozwiązaniach związanych z zapobieganiem, przeciwdziałaniem i zwalczaniem COVID-19, innych chorób zakaźnych oraz wywołanych nimi sytuacji kryzysowych (</w:t>
      </w:r>
      <w:proofErr w:type="spellStart"/>
      <w:r w:rsidRPr="004A0D46">
        <w:rPr>
          <w:rFonts w:ascii="Calibri" w:eastAsia="Times New Roman" w:hAnsi="Calibri" w:cs="Calibri"/>
          <w:sz w:val="24"/>
          <w:szCs w:val="24"/>
          <w:lang w:eastAsia="pl-PL"/>
        </w:rPr>
        <w:t>t.j</w:t>
      </w:r>
      <w:proofErr w:type="spellEnd"/>
      <w:r w:rsidRPr="004A0D46">
        <w:rPr>
          <w:rFonts w:ascii="Calibri" w:eastAsia="Times New Roman" w:hAnsi="Calibri" w:cs="Calibri"/>
          <w:sz w:val="24"/>
          <w:szCs w:val="24"/>
          <w:lang w:eastAsia="pl-PL"/>
        </w:rPr>
        <w:t>. Dz.U.2021.2095 ze zm.)</w:t>
      </w:r>
    </w:p>
    <w:p w14:paraId="2A6E032D" w14:textId="6FFFEDE8" w:rsidR="004A0D46" w:rsidRPr="004A0D46" w:rsidRDefault="004A0D46" w:rsidP="00046EB0">
      <w:pPr>
        <w:numPr>
          <w:ilvl w:val="0"/>
          <w:numId w:val="1"/>
        </w:numPr>
        <w:spacing w:after="0" w:line="276" w:lineRule="auto"/>
        <w:ind w:left="72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4A0D46">
        <w:rPr>
          <w:rFonts w:ascii="Calibri" w:eastAsia="Times New Roman" w:hAnsi="Calibri" w:cs="Calibri"/>
          <w:b/>
          <w:sz w:val="24"/>
          <w:szCs w:val="24"/>
          <w:lang w:eastAsia="pl-PL"/>
        </w:rPr>
        <w:t>zmieniony w dniach:</w:t>
      </w:r>
    </w:p>
    <w:p w14:paraId="1F6DB535" w14:textId="77777777" w:rsidR="004A0D46" w:rsidRDefault="004A0D46" w:rsidP="004A0D46">
      <w:pPr>
        <w:numPr>
          <w:ilvl w:val="0"/>
          <w:numId w:val="2"/>
        </w:numPr>
        <w:spacing w:after="0" w:line="276" w:lineRule="auto"/>
        <w:ind w:left="72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4A0D46">
        <w:rPr>
          <w:rFonts w:ascii="Calibri" w:eastAsia="Times New Roman" w:hAnsi="Calibri" w:cs="Calibri"/>
          <w:b/>
          <w:sz w:val="24"/>
          <w:szCs w:val="24"/>
          <w:lang w:eastAsia="pl-PL"/>
        </w:rPr>
        <w:t>09 stycznia 2026 r.</w:t>
      </w:r>
    </w:p>
    <w:p w14:paraId="7BC1B25A" w14:textId="1B4A335B" w:rsidR="004A0D46" w:rsidRPr="004A0D46" w:rsidRDefault="004A0D46" w:rsidP="004A0D46">
      <w:pPr>
        <w:numPr>
          <w:ilvl w:val="0"/>
          <w:numId w:val="2"/>
        </w:numPr>
        <w:spacing w:after="0" w:line="276" w:lineRule="auto"/>
        <w:ind w:left="72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>………………………..</w:t>
      </w:r>
    </w:p>
    <w:p w14:paraId="4ECD6ECC" w14:textId="77777777" w:rsidR="004A0D46" w:rsidRPr="004A0D46" w:rsidRDefault="004A0D46" w:rsidP="004A0D46">
      <w:pPr>
        <w:spacing w:after="0" w:line="276" w:lineRule="auto"/>
        <w:ind w:left="720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3A2058F5" w14:textId="77777777" w:rsidR="004A0D46" w:rsidRPr="004A0D46" w:rsidRDefault="004A0D46" w:rsidP="004A0D46">
      <w:pPr>
        <w:spacing w:after="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4A0D46">
        <w:rPr>
          <w:rFonts w:ascii="Calibri" w:eastAsia="Times New Roman" w:hAnsi="Calibri" w:cs="Calibri"/>
          <w:sz w:val="24"/>
          <w:szCs w:val="24"/>
          <w:lang w:eastAsia="pl-PL"/>
        </w:rPr>
        <w:t>I. Przydział sędziów, asesorów sądowych i referendarzy sądowych do wydziałów sądu, zakres ich obowiązków i sposób uczestniczenia w przydziale spraw i zadań sądu:</w:t>
      </w:r>
    </w:p>
    <w:p w14:paraId="06018879" w14:textId="77777777" w:rsidR="004A0D46" w:rsidRPr="004A0D46" w:rsidRDefault="004A0D46" w:rsidP="004A0D46">
      <w:pPr>
        <w:spacing w:after="360" w:line="276" w:lineRule="auto"/>
        <w:rPr>
          <w:rFonts w:ascii="Calibri" w:hAnsi="Calibri" w:cs="Calibri"/>
          <w:sz w:val="24"/>
          <w:szCs w:val="24"/>
        </w:rPr>
      </w:pPr>
      <w:r w:rsidRPr="004A0D46">
        <w:rPr>
          <w:rFonts w:ascii="Calibri" w:hAnsi="Calibri" w:cs="Calibri"/>
          <w:sz w:val="24"/>
          <w:szCs w:val="24"/>
        </w:rPr>
        <w:t xml:space="preserve">Lp. Wydział, </w:t>
      </w:r>
      <w:r w:rsidRPr="004A0D46">
        <w:rPr>
          <w:rFonts w:ascii="Calibri" w:hAnsi="Calibri" w:cs="Calibri"/>
          <w:b/>
          <w:sz w:val="24"/>
          <w:szCs w:val="24"/>
        </w:rPr>
        <w:t>I Wydział Cywilny</w:t>
      </w:r>
    </w:p>
    <w:p w14:paraId="03DD38CB" w14:textId="4D527A91" w:rsidR="004A0D46" w:rsidRPr="004A0D46" w:rsidRDefault="004A0D46" w:rsidP="004A0D46">
      <w:pPr>
        <w:spacing w:after="36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4A0D46">
        <w:rPr>
          <w:rFonts w:ascii="Calibri" w:eastAsia="Times New Roman" w:hAnsi="Calibri" w:cs="Calibri"/>
          <w:sz w:val="24"/>
          <w:szCs w:val="24"/>
          <w:lang w:eastAsia="pl-PL"/>
        </w:rPr>
        <w:t xml:space="preserve">Imię (imiona)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Andrzej</w:t>
      </w:r>
      <w:r w:rsidRPr="004A0D46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; </w:t>
      </w:r>
      <w:r w:rsidRPr="004A0D46">
        <w:rPr>
          <w:rFonts w:ascii="Calibri" w:eastAsia="Times New Roman" w:hAnsi="Calibri" w:cs="Calibri"/>
          <w:sz w:val="24"/>
          <w:szCs w:val="24"/>
          <w:lang w:eastAsia="pl-PL"/>
        </w:rPr>
        <w:t xml:space="preserve">Nazwisko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Kordowski</w:t>
      </w:r>
      <w:r w:rsidRPr="004A0D46">
        <w:rPr>
          <w:rFonts w:ascii="Calibri" w:eastAsia="Times New Roman" w:hAnsi="Calibri" w:cs="Calibri"/>
          <w:b/>
          <w:sz w:val="24"/>
          <w:szCs w:val="24"/>
          <w:lang w:eastAsia="pl-PL"/>
        </w:rPr>
        <w:t>;</w:t>
      </w:r>
      <w:r w:rsidRPr="004A0D46">
        <w:rPr>
          <w:rFonts w:ascii="Calibri" w:eastAsia="Times New Roman" w:hAnsi="Calibri" w:cs="Calibri"/>
          <w:sz w:val="24"/>
          <w:szCs w:val="24"/>
          <w:lang w:eastAsia="pl-PL"/>
        </w:rPr>
        <w:t xml:space="preserve"> Podstawowy wskaźnik przydziału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90</w:t>
      </w:r>
      <w:r w:rsidRPr="004A0D46">
        <w:rPr>
          <w:rFonts w:ascii="Calibri" w:eastAsia="Times New Roman" w:hAnsi="Calibri" w:cs="Calibri"/>
          <w:b/>
          <w:sz w:val="24"/>
          <w:szCs w:val="24"/>
          <w:lang w:eastAsia="pl-PL"/>
        </w:rPr>
        <w:t>%</w:t>
      </w:r>
    </w:p>
    <w:p w14:paraId="58D86503" w14:textId="77777777" w:rsidR="004A0D46" w:rsidRPr="004A0D46" w:rsidRDefault="004A0D46" w:rsidP="004A0D46">
      <w:pPr>
        <w:spacing w:after="36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4A0D46">
        <w:rPr>
          <w:rFonts w:ascii="Calibri" w:eastAsia="Times New Roman" w:hAnsi="Calibri" w:cs="Calibri"/>
          <w:sz w:val="24"/>
          <w:szCs w:val="24"/>
          <w:lang w:eastAsia="pl-PL"/>
        </w:rPr>
        <w:t>Uzasadnienie podstawowego wskaźnika przydziału niższego niż 100%;</w:t>
      </w:r>
    </w:p>
    <w:p w14:paraId="00A816CF" w14:textId="3670FF2A" w:rsidR="004A0D46" w:rsidRPr="004A0D46" w:rsidRDefault="004A0D46" w:rsidP="004A0D46">
      <w:pPr>
        <w:spacing w:after="360" w:line="276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4A0D46">
        <w:rPr>
          <w:rFonts w:ascii="Calibri" w:eastAsia="Times New Roman" w:hAnsi="Calibri" w:cs="Calibri"/>
          <w:b/>
          <w:sz w:val="24"/>
          <w:szCs w:val="24"/>
          <w:lang w:eastAsia="pl-PL"/>
        </w:rPr>
        <w:t>§ 68 ust. 1 pkt 2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b</w:t>
      </w:r>
      <w:r w:rsidRPr="004A0D46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regulaminu urzędowania sądów powszechnych </w:t>
      </w:r>
    </w:p>
    <w:p w14:paraId="4B7FBA32" w14:textId="50A2BC3C" w:rsidR="004A0D46" w:rsidRPr="004A0D46" w:rsidRDefault="004A0D46" w:rsidP="004A0D46">
      <w:pPr>
        <w:spacing w:after="360" w:line="276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4A0D46">
        <w:rPr>
          <w:rFonts w:ascii="Calibri" w:eastAsia="Times New Roman" w:hAnsi="Calibri" w:cs="Calibri"/>
          <w:sz w:val="24"/>
          <w:szCs w:val="24"/>
          <w:lang w:eastAsia="pl-PL"/>
        </w:rPr>
        <w:t xml:space="preserve">Wskaźniki przydziału inne niż podstawowy: </w:t>
      </w:r>
      <w:r w:rsidRPr="004A0D46">
        <w:rPr>
          <w:rFonts w:ascii="Calibri" w:eastAsia="Times New Roman" w:hAnsi="Calibri" w:cs="Calibri"/>
          <w:b/>
          <w:sz w:val="24"/>
          <w:szCs w:val="24"/>
          <w:lang w:eastAsia="pl-PL"/>
        </w:rPr>
        <w:t>Wszystkie kategorie spraw</w:t>
      </w:r>
      <w:r w:rsidRPr="004A0D46">
        <w:rPr>
          <w:rFonts w:ascii="Calibri" w:eastAsia="Times New Roman" w:hAnsi="Calibri" w:cs="Calibri"/>
          <w:sz w:val="24"/>
          <w:szCs w:val="24"/>
          <w:lang w:eastAsia="pl-PL"/>
        </w:rPr>
        <w:t>;</w:t>
      </w:r>
      <w:r w:rsidRPr="004A0D46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4A0D46">
        <w:rPr>
          <w:rFonts w:ascii="Calibri" w:eastAsia="Times New Roman" w:hAnsi="Calibri" w:cs="Calibri"/>
          <w:sz w:val="24"/>
          <w:szCs w:val="24"/>
          <w:lang w:eastAsia="pl-PL"/>
        </w:rPr>
        <w:t xml:space="preserve">Wysokość wskaźnika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90</w:t>
      </w:r>
      <w:r w:rsidRPr="004A0D46">
        <w:rPr>
          <w:rFonts w:ascii="Calibri" w:eastAsia="Times New Roman" w:hAnsi="Calibri" w:cs="Calibri"/>
          <w:b/>
          <w:sz w:val="24"/>
          <w:szCs w:val="24"/>
          <w:lang w:eastAsia="pl-PL"/>
        </w:rPr>
        <w:t>%</w:t>
      </w:r>
    </w:p>
    <w:p w14:paraId="7E16F670" w14:textId="77777777" w:rsidR="004A0D46" w:rsidRPr="004A0D46" w:rsidRDefault="004A0D46" w:rsidP="004A0D46">
      <w:pPr>
        <w:spacing w:line="276" w:lineRule="auto"/>
        <w:rPr>
          <w:rFonts w:ascii="Calibri" w:hAnsi="Calibri" w:cs="Calibri"/>
          <w:b/>
          <w:sz w:val="24"/>
          <w:szCs w:val="24"/>
        </w:rPr>
      </w:pPr>
      <w:r w:rsidRPr="004A0D46">
        <w:rPr>
          <w:rFonts w:ascii="Calibri" w:eastAsia="Times New Roman" w:hAnsi="Calibri" w:cs="Calibri"/>
          <w:sz w:val="24"/>
          <w:szCs w:val="24"/>
          <w:lang w:eastAsia="pl-PL"/>
        </w:rPr>
        <w:t xml:space="preserve">Stanowisko służbowe </w:t>
      </w:r>
      <w:r w:rsidRPr="004A0D46">
        <w:rPr>
          <w:rFonts w:ascii="Calibri" w:hAnsi="Calibri" w:cs="Calibri"/>
          <w:b/>
          <w:sz w:val="24"/>
          <w:szCs w:val="24"/>
        </w:rPr>
        <w:t>sędzia Sądu Apelacyjnego w Białymstoku;</w:t>
      </w:r>
    </w:p>
    <w:p w14:paraId="51F93008" w14:textId="7D6404F4" w:rsidR="004A0D46" w:rsidRPr="004A0D46" w:rsidRDefault="004A0D46" w:rsidP="004A0D46">
      <w:pPr>
        <w:spacing w:line="276" w:lineRule="auto"/>
        <w:rPr>
          <w:rFonts w:ascii="Calibri" w:hAnsi="Calibri" w:cs="Calibri"/>
          <w:sz w:val="24"/>
          <w:szCs w:val="24"/>
        </w:rPr>
      </w:pPr>
      <w:r w:rsidRPr="004A0D46">
        <w:rPr>
          <w:rFonts w:ascii="Calibri" w:hAnsi="Calibri" w:cs="Calibri"/>
          <w:sz w:val="24"/>
          <w:szCs w:val="24"/>
        </w:rPr>
        <w:t xml:space="preserve">Pełnione funkcje; </w:t>
      </w:r>
      <w:r w:rsidRPr="004A0D46">
        <w:rPr>
          <w:rFonts w:ascii="Calibri" w:hAnsi="Calibri" w:cs="Calibri"/>
          <w:b/>
          <w:bCs/>
          <w:sz w:val="24"/>
          <w:szCs w:val="24"/>
        </w:rPr>
        <w:t>zastępca</w:t>
      </w:r>
      <w:r>
        <w:rPr>
          <w:rFonts w:ascii="Calibri" w:hAnsi="Calibri" w:cs="Calibri"/>
          <w:sz w:val="24"/>
          <w:szCs w:val="24"/>
        </w:rPr>
        <w:t xml:space="preserve"> </w:t>
      </w:r>
      <w:r w:rsidRPr="004A0D46">
        <w:rPr>
          <w:rFonts w:ascii="Calibri" w:hAnsi="Calibri" w:cs="Calibri"/>
          <w:b/>
          <w:sz w:val="24"/>
          <w:szCs w:val="24"/>
        </w:rPr>
        <w:t>przewodnicząc</w:t>
      </w:r>
      <w:r>
        <w:rPr>
          <w:rFonts w:ascii="Calibri" w:hAnsi="Calibri" w:cs="Calibri"/>
          <w:b/>
          <w:sz w:val="24"/>
          <w:szCs w:val="24"/>
        </w:rPr>
        <w:t>ego</w:t>
      </w:r>
      <w:r w:rsidRPr="004A0D46">
        <w:rPr>
          <w:rFonts w:ascii="Calibri" w:hAnsi="Calibri" w:cs="Calibri"/>
          <w:b/>
          <w:sz w:val="24"/>
          <w:szCs w:val="24"/>
        </w:rPr>
        <w:t xml:space="preserve"> wydziału</w:t>
      </w:r>
      <w:r w:rsidRPr="004A0D46">
        <w:rPr>
          <w:rFonts w:ascii="Calibri" w:hAnsi="Calibri" w:cs="Calibri"/>
          <w:sz w:val="24"/>
          <w:szCs w:val="24"/>
        </w:rPr>
        <w:t>; Inne indywidualne reguły przydziału; Obowiązki niezwiązane z przydziałem;</w:t>
      </w:r>
    </w:p>
    <w:p w14:paraId="5FB47ACC" w14:textId="77777777" w:rsidR="004A0D46" w:rsidRPr="004A0D46" w:rsidRDefault="004A0D46" w:rsidP="004A0D46">
      <w:pPr>
        <w:spacing w:line="276" w:lineRule="auto"/>
        <w:rPr>
          <w:rFonts w:ascii="Calibri" w:hAnsi="Calibri" w:cs="Calibri"/>
          <w:sz w:val="24"/>
          <w:szCs w:val="24"/>
        </w:rPr>
      </w:pPr>
      <w:r w:rsidRPr="004A0D46">
        <w:rPr>
          <w:rFonts w:ascii="Calibri" w:hAnsi="Calibri" w:cs="Calibri"/>
          <w:sz w:val="24"/>
          <w:szCs w:val="24"/>
        </w:rPr>
        <w:t>Inne ogólne reguły przydziału spraw i zadań sądu;</w:t>
      </w:r>
    </w:p>
    <w:p w14:paraId="29D7C06C" w14:textId="77777777" w:rsidR="004A0D46" w:rsidRPr="004A0D46" w:rsidRDefault="004A0D46" w:rsidP="004A0D46">
      <w:pPr>
        <w:spacing w:line="276" w:lineRule="auto"/>
        <w:rPr>
          <w:rFonts w:ascii="Calibri" w:hAnsi="Calibri" w:cs="Calibri"/>
          <w:sz w:val="24"/>
          <w:szCs w:val="24"/>
        </w:rPr>
      </w:pPr>
      <w:r w:rsidRPr="004A0D46">
        <w:rPr>
          <w:rFonts w:ascii="Calibri" w:hAnsi="Calibri" w:cs="Calibri"/>
          <w:sz w:val="24"/>
          <w:szCs w:val="24"/>
        </w:rPr>
        <w:t>Informacje dodatkowe</w:t>
      </w:r>
    </w:p>
    <w:p w14:paraId="54FDC0AE" w14:textId="77777777" w:rsidR="004A0D46" w:rsidRPr="004A0D46" w:rsidRDefault="004A0D46" w:rsidP="004A0D46">
      <w:pPr>
        <w:spacing w:after="0" w:line="276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 w:rsidRPr="004A0D46">
        <w:rPr>
          <w:rFonts w:ascii="Calibri" w:hAnsi="Calibri" w:cs="Calibri"/>
          <w:b/>
          <w:sz w:val="24"/>
          <w:szCs w:val="24"/>
        </w:rPr>
        <w:t xml:space="preserve">II </w:t>
      </w:r>
      <w:r w:rsidRPr="004A0D46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Plan dyżurów oraz zastępstw sędziów, asesorów sądowych i referendarzy sądowych:</w:t>
      </w:r>
    </w:p>
    <w:p w14:paraId="25D5BE10" w14:textId="77777777" w:rsidR="004A0D46" w:rsidRPr="004A0D46" w:rsidRDefault="004A0D46" w:rsidP="004A0D46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  <w:r w:rsidRPr="004A0D46">
        <w:rPr>
          <w:rFonts w:ascii="Calibri" w:hAnsi="Calibri" w:cs="Calibri"/>
          <w:sz w:val="24"/>
          <w:szCs w:val="24"/>
        </w:rPr>
        <w:t>Lp. 1</w:t>
      </w:r>
      <w:r w:rsidRPr="004A0D46">
        <w:rPr>
          <w:rFonts w:ascii="Calibri" w:hAnsi="Calibri" w:cs="Calibri"/>
          <w:b/>
          <w:sz w:val="24"/>
          <w:szCs w:val="24"/>
        </w:rPr>
        <w:t xml:space="preserve">; </w:t>
      </w:r>
      <w:r w:rsidRPr="004A0D46">
        <w:rPr>
          <w:rFonts w:ascii="Calibri" w:hAnsi="Calibri" w:cs="Calibri"/>
          <w:sz w:val="24"/>
          <w:szCs w:val="24"/>
        </w:rPr>
        <w:t>Rodzaj spraw</w:t>
      </w:r>
      <w:r w:rsidRPr="004A0D46">
        <w:rPr>
          <w:rFonts w:ascii="Calibri" w:hAnsi="Calibri" w:cs="Calibri"/>
          <w:b/>
          <w:sz w:val="24"/>
          <w:szCs w:val="24"/>
        </w:rPr>
        <w:t xml:space="preserve"> </w:t>
      </w:r>
      <w:r w:rsidRPr="004A0D46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Wszystkie kategorie spraw wpływające do I Wydziału Cywilnego</w:t>
      </w:r>
      <w:r w:rsidRPr="004A0D4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; Liczba dyżurnych i pełniących zastępstwa </w:t>
      </w:r>
      <w:r w:rsidRPr="004A0D46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8</w:t>
      </w:r>
      <w:r w:rsidRPr="004A0D4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; Wydział i/lub sędziowie, asesorzy sądowi i referendarze sądowi </w:t>
      </w:r>
      <w:r w:rsidRPr="004A0D46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I Wydział Cywilny</w:t>
      </w:r>
    </w:p>
    <w:p w14:paraId="13E9200A" w14:textId="77777777" w:rsidR="004A0D46" w:rsidRPr="004A0D46" w:rsidRDefault="004A0D46" w:rsidP="004A0D46">
      <w:pPr>
        <w:rPr>
          <w:rFonts w:ascii="Calibri" w:hAnsi="Calibri" w:cs="Calibri"/>
        </w:rPr>
      </w:pPr>
    </w:p>
    <w:p w14:paraId="717EEA42" w14:textId="77777777" w:rsidR="004A0D46" w:rsidRPr="004A0D46" w:rsidRDefault="004A0D46" w:rsidP="004A0D46">
      <w:pPr>
        <w:rPr>
          <w:rFonts w:ascii="Calibri" w:hAnsi="Calibri" w:cs="Calibri"/>
        </w:rPr>
      </w:pPr>
    </w:p>
    <w:p w14:paraId="2CEDE2E2" w14:textId="77777777" w:rsidR="004A0D46" w:rsidRPr="004A0D46" w:rsidRDefault="004A0D46" w:rsidP="004A0D46">
      <w:pPr>
        <w:rPr>
          <w:rFonts w:ascii="Calibri" w:hAnsi="Calibri" w:cs="Calibri"/>
        </w:rPr>
      </w:pPr>
    </w:p>
    <w:p w14:paraId="62DCE764" w14:textId="77777777" w:rsidR="006F5A85" w:rsidRDefault="006F5A85"/>
    <w:sectPr w:rsidR="006F5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num w:numId="1" w16cid:durableId="1422414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4537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4E1"/>
    <w:rsid w:val="004A0D46"/>
    <w:rsid w:val="004D3F00"/>
    <w:rsid w:val="00512B51"/>
    <w:rsid w:val="006F5A85"/>
    <w:rsid w:val="00A524E1"/>
    <w:rsid w:val="00DF5087"/>
    <w:rsid w:val="00F3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E5721"/>
  <w15:chartTrackingRefBased/>
  <w15:docId w15:val="{2A0FFD69-C29F-4FB5-A132-19A7EE2A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D46"/>
    <w:pPr>
      <w:spacing w:line="252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2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2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24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2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24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24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24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24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24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24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24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24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24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24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24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24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24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24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24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2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24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2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24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24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24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24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24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24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24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5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1285</Characters>
  <Application>Microsoft Office Word</Application>
  <DocSecurity>0</DocSecurity>
  <Lines>10</Lines>
  <Paragraphs>2</Paragraphs>
  <ScaleCrop>false</ScaleCrop>
  <Company>Sad Apelacyjny w Bialymstoku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3</cp:revision>
  <dcterms:created xsi:type="dcterms:W3CDTF">2026-01-12T08:36:00Z</dcterms:created>
  <dcterms:modified xsi:type="dcterms:W3CDTF">2026-01-12T08:49:00Z</dcterms:modified>
</cp:coreProperties>
</file>