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EDA" w:rsidRPr="00930B80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>Informacja o podziale czynności oraz sposobie uczestniczenia</w:t>
      </w:r>
    </w:p>
    <w:p w:rsidR="00B57F4C" w:rsidRPr="00930B80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0B80">
        <w:rPr>
          <w:rFonts w:ascii="Times New Roman" w:hAnsi="Times New Roman" w:cs="Times New Roman"/>
          <w:b/>
          <w:sz w:val="24"/>
          <w:szCs w:val="24"/>
        </w:rPr>
        <w:t xml:space="preserve">w przydziale spraw w Sądzie Apelacyjnym w Białymstoku </w:t>
      </w:r>
    </w:p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7F4C" w:rsidRDefault="00B57F4C" w:rsidP="00B57F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obowiązujący </w:t>
      </w:r>
      <w:r w:rsidRPr="00864F4C">
        <w:rPr>
          <w:rFonts w:ascii="Times New Roman" w:hAnsi="Times New Roman" w:cs="Times New Roman"/>
          <w:b/>
          <w:sz w:val="24"/>
          <w:szCs w:val="24"/>
        </w:rPr>
        <w:t xml:space="preserve">od </w:t>
      </w:r>
      <w:r w:rsidR="00B25014">
        <w:rPr>
          <w:rFonts w:ascii="Times New Roman" w:hAnsi="Times New Roman" w:cs="Times New Roman"/>
          <w:b/>
          <w:sz w:val="24"/>
          <w:szCs w:val="24"/>
        </w:rPr>
        <w:t>1 grudnia 2019</w:t>
      </w:r>
      <w:r w:rsidR="00864F4C" w:rsidRPr="00864F4C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:rsidR="00B57F4C" w:rsidRDefault="00B57F4C" w:rsidP="00B57F4C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zmieniony w dniach:</w:t>
      </w:r>
    </w:p>
    <w:p w:rsidR="00EE4773" w:rsidRDefault="00EE4773" w:rsidP="00EE477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 marca 2021 r.</w:t>
      </w:r>
    </w:p>
    <w:p w:rsidR="00B57F4C" w:rsidRPr="006211CE" w:rsidRDefault="006211CE" w:rsidP="00B57F4C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11CE">
        <w:rPr>
          <w:rFonts w:ascii="Times New Roman" w:hAnsi="Times New Roman" w:cs="Times New Roman"/>
          <w:b/>
          <w:sz w:val="24"/>
          <w:szCs w:val="24"/>
        </w:rPr>
        <w:t xml:space="preserve">15 maja 2024 r. </w:t>
      </w:r>
    </w:p>
    <w:p w:rsidR="00B57F4C" w:rsidRDefault="00B57F4C" w:rsidP="00B57F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7F4C" w:rsidRPr="007303F9" w:rsidRDefault="007303F9" w:rsidP="00B57F4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303F9">
        <w:rPr>
          <w:rFonts w:ascii="Times New Roman" w:hAnsi="Times New Roman" w:cs="Times New Roman"/>
          <w:b/>
          <w:sz w:val="32"/>
          <w:szCs w:val="32"/>
        </w:rPr>
        <w:t>I</w:t>
      </w:r>
    </w:p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Przydział sędziów, asesorów sądowych i referendarzy sądowych do wydziałów sądu,</w:t>
      </w:r>
    </w:p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ich obowiązków i sposób uczestniczenia w przydziale spraw i zadań sądu:</w:t>
      </w:r>
    </w:p>
    <w:p w:rsidR="004807CB" w:rsidRDefault="004807CB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dxa"/>
        <w:tblLayout w:type="fixed"/>
        <w:tblLook w:val="04A0" w:firstRow="1" w:lastRow="0" w:firstColumn="1" w:lastColumn="0" w:noHBand="0" w:noVBand="1"/>
      </w:tblPr>
      <w:tblGrid>
        <w:gridCol w:w="562"/>
        <w:gridCol w:w="1418"/>
        <w:gridCol w:w="567"/>
        <w:gridCol w:w="283"/>
        <w:gridCol w:w="2606"/>
        <w:gridCol w:w="1813"/>
        <w:gridCol w:w="1813"/>
      </w:tblGrid>
      <w:tr w:rsidR="00654B6F" w:rsidTr="00AD57EE">
        <w:trPr>
          <w:trHeight w:val="510"/>
        </w:trPr>
        <w:tc>
          <w:tcPr>
            <w:tcW w:w="562" w:type="dxa"/>
            <w:shd w:val="clear" w:color="auto" w:fill="D9D9D9" w:themeFill="background1" w:themeFillShade="D9"/>
            <w:vAlign w:val="center"/>
          </w:tcPr>
          <w:p w:rsidR="00654B6F" w:rsidRPr="00B57F4C" w:rsidRDefault="00654B6F" w:rsidP="00AD57E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654B6F" w:rsidRPr="00B57F4C" w:rsidRDefault="00654B6F" w:rsidP="00AD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57F4C">
              <w:rPr>
                <w:rFonts w:ascii="Times New Roman" w:hAnsi="Times New Roman" w:cs="Times New Roman"/>
                <w:sz w:val="20"/>
                <w:szCs w:val="20"/>
              </w:rPr>
              <w:t>Wydział</w:t>
            </w:r>
          </w:p>
        </w:tc>
        <w:tc>
          <w:tcPr>
            <w:tcW w:w="7082" w:type="dxa"/>
            <w:gridSpan w:val="5"/>
            <w:vAlign w:val="center"/>
          </w:tcPr>
          <w:p w:rsidR="00654B6F" w:rsidRPr="00864F4C" w:rsidRDefault="00864F4C" w:rsidP="00AD57E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I Wydział Cywilny</w:t>
            </w:r>
          </w:p>
        </w:tc>
      </w:tr>
      <w:tr w:rsidR="004807CB" w:rsidTr="00AD57EE">
        <w:tc>
          <w:tcPr>
            <w:tcW w:w="562" w:type="dxa"/>
            <w:vMerge w:val="restart"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Imię (imiona)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Nazwisko 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Podstawowy wskaźnik przydziału </w:t>
            </w:r>
          </w:p>
        </w:tc>
        <w:tc>
          <w:tcPr>
            <w:tcW w:w="1813" w:type="dxa"/>
            <w:vAlign w:val="center"/>
          </w:tcPr>
          <w:p w:rsidR="004807CB" w:rsidRPr="00864F4C" w:rsidRDefault="00EE4773" w:rsidP="00D4063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621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="00864F4C" w:rsidRPr="0086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4807CB" w:rsidTr="00AD57E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 w:val="restart"/>
            <w:vAlign w:val="center"/>
          </w:tcPr>
          <w:p w:rsidR="004807CB" w:rsidRPr="00864F4C" w:rsidRDefault="00ED288A" w:rsidP="00A765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Krzysztof</w:t>
            </w:r>
          </w:p>
        </w:tc>
        <w:tc>
          <w:tcPr>
            <w:tcW w:w="2889" w:type="dxa"/>
            <w:gridSpan w:val="2"/>
            <w:vMerge w:val="restart"/>
            <w:vAlign w:val="center"/>
          </w:tcPr>
          <w:p w:rsidR="004807CB" w:rsidRPr="00864F4C" w:rsidRDefault="00ED288A" w:rsidP="00A321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Chojnowski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Uzasadnienie podstawowego wskaźnika przydziału niższego niż 100%</w:t>
            </w:r>
          </w:p>
        </w:tc>
        <w:tc>
          <w:tcPr>
            <w:tcW w:w="1813" w:type="dxa"/>
            <w:vAlign w:val="center"/>
          </w:tcPr>
          <w:p w:rsidR="004807CB" w:rsidRPr="00864F4C" w:rsidRDefault="00864F4C" w:rsidP="006D1BE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64F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§ </w:t>
            </w:r>
            <w:r w:rsidR="00C45F82">
              <w:rPr>
                <w:rFonts w:ascii="Times New Roman" w:hAnsi="Times New Roman" w:cs="Times New Roman"/>
                <w:b/>
                <w:sz w:val="20"/>
                <w:szCs w:val="20"/>
              </w:rPr>
              <w:t>68 ust. 1 pkt 2</w:t>
            </w:r>
            <w:r w:rsidR="006D1BE6">
              <w:rPr>
                <w:rFonts w:ascii="Times New Roman" w:hAnsi="Times New Roman" w:cs="Times New Roman"/>
                <w:b/>
                <w:sz w:val="20"/>
                <w:szCs w:val="20"/>
              </w:rPr>
              <w:t>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regulaminu urzędowania sądów powszechnych</w:t>
            </w:r>
          </w:p>
        </w:tc>
      </w:tr>
      <w:tr w:rsidR="004807CB" w:rsidTr="00AD57E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Wskaźniki przydziału inne niż podstawowy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Wysokość wskaźnika</w:t>
            </w:r>
          </w:p>
        </w:tc>
      </w:tr>
      <w:tr w:rsidR="004807CB" w:rsidTr="00AD57EE">
        <w:trPr>
          <w:trHeight w:val="510"/>
        </w:trPr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89" w:type="dxa"/>
            <w:gridSpan w:val="2"/>
            <w:vMerge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3" w:type="dxa"/>
            <w:vAlign w:val="center"/>
          </w:tcPr>
          <w:p w:rsidR="004807CB" w:rsidRPr="00864F4C" w:rsidRDefault="00D4063F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Wszystkie kategorie spraw </w:t>
            </w:r>
          </w:p>
        </w:tc>
        <w:tc>
          <w:tcPr>
            <w:tcW w:w="1813" w:type="dxa"/>
            <w:vAlign w:val="center"/>
          </w:tcPr>
          <w:p w:rsidR="004807CB" w:rsidRPr="00864F4C" w:rsidRDefault="00EE4773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="006211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bookmarkStart w:id="0" w:name="_GoBack"/>
            <w:bookmarkEnd w:id="0"/>
            <w:r w:rsidR="00D4063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%</w:t>
            </w:r>
          </w:p>
        </w:tc>
      </w:tr>
      <w:tr w:rsidR="004807CB" w:rsidTr="00AD57E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Stanowisko służbowe</w:t>
            </w:r>
          </w:p>
        </w:tc>
        <w:tc>
          <w:tcPr>
            <w:tcW w:w="2889" w:type="dxa"/>
            <w:gridSpan w:val="2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Pełnione funkcje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Inne indywidualne reguły przydziału </w:t>
            </w:r>
          </w:p>
        </w:tc>
        <w:tc>
          <w:tcPr>
            <w:tcW w:w="1813" w:type="dxa"/>
            <w:vAlign w:val="center"/>
          </w:tcPr>
          <w:p w:rsidR="004807CB" w:rsidRPr="00864F4C" w:rsidRDefault="004807CB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07CB" w:rsidTr="00AD57EE">
        <w:tc>
          <w:tcPr>
            <w:tcW w:w="562" w:type="dxa"/>
            <w:vMerge/>
          </w:tcPr>
          <w:p w:rsidR="004807CB" w:rsidRPr="00B57F4C" w:rsidRDefault="004807CB" w:rsidP="00B57F4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807CB" w:rsidRPr="00864F4C" w:rsidRDefault="00864F4C" w:rsidP="00864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4F4C">
              <w:rPr>
                <w:rFonts w:ascii="Times New Roman" w:hAnsi="Times New Roman" w:cs="Times New Roman"/>
                <w:b/>
                <w:sz w:val="24"/>
                <w:szCs w:val="24"/>
              </w:rPr>
              <w:t>sędzia Sądu Apelacyjnego</w:t>
            </w:r>
          </w:p>
        </w:tc>
        <w:tc>
          <w:tcPr>
            <w:tcW w:w="2889" w:type="dxa"/>
            <w:gridSpan w:val="2"/>
            <w:vAlign w:val="center"/>
          </w:tcPr>
          <w:p w:rsidR="004807CB" w:rsidRPr="00864F4C" w:rsidRDefault="006D1BE6" w:rsidP="007224D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wizytator ds. cywilnych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i rodzinnych</w:t>
            </w:r>
          </w:p>
        </w:tc>
        <w:tc>
          <w:tcPr>
            <w:tcW w:w="1813" w:type="dxa"/>
            <w:shd w:val="clear" w:color="auto" w:fill="D9D9D9" w:themeFill="background1" w:themeFillShade="D9"/>
            <w:vAlign w:val="center"/>
          </w:tcPr>
          <w:p w:rsidR="004807CB" w:rsidRPr="00B57F4C" w:rsidRDefault="004807CB" w:rsidP="004807C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Obowiązki niezwiązane z przydziałem </w:t>
            </w:r>
          </w:p>
        </w:tc>
        <w:tc>
          <w:tcPr>
            <w:tcW w:w="1813" w:type="dxa"/>
            <w:vAlign w:val="center"/>
          </w:tcPr>
          <w:p w:rsidR="004807CB" w:rsidRPr="00864F4C" w:rsidRDefault="004807CB" w:rsidP="00864F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4807CB" w:rsidTr="00AD57EE"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:rsidR="004807CB" w:rsidRPr="00B57F4C" w:rsidRDefault="004807CB" w:rsidP="00AD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Inne ogólne reguły przydziału spraw i zadań sądu</w:t>
            </w:r>
          </w:p>
        </w:tc>
        <w:tc>
          <w:tcPr>
            <w:tcW w:w="6232" w:type="dxa"/>
            <w:gridSpan w:val="3"/>
            <w:vAlign w:val="center"/>
          </w:tcPr>
          <w:p w:rsidR="004807CB" w:rsidRPr="007325FB" w:rsidRDefault="004807CB" w:rsidP="00864F4C">
            <w:pPr>
              <w:jc w:val="both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</w:tr>
      <w:tr w:rsidR="004807CB" w:rsidTr="00AD57EE">
        <w:trPr>
          <w:trHeight w:val="510"/>
        </w:trPr>
        <w:tc>
          <w:tcPr>
            <w:tcW w:w="2830" w:type="dxa"/>
            <w:gridSpan w:val="4"/>
            <w:shd w:val="clear" w:color="auto" w:fill="D9D9D9" w:themeFill="background1" w:themeFillShade="D9"/>
            <w:vAlign w:val="center"/>
          </w:tcPr>
          <w:p w:rsidR="004807CB" w:rsidRPr="00B57F4C" w:rsidRDefault="004807CB" w:rsidP="00AD57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Informacje dodatkowe</w:t>
            </w:r>
          </w:p>
        </w:tc>
        <w:tc>
          <w:tcPr>
            <w:tcW w:w="6232" w:type="dxa"/>
            <w:gridSpan w:val="3"/>
            <w:vAlign w:val="center"/>
          </w:tcPr>
          <w:p w:rsidR="004807CB" w:rsidRPr="00864F4C" w:rsidRDefault="004807CB" w:rsidP="00864F4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57F4C" w:rsidRDefault="00B57F4C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F9" w:rsidRDefault="007303F9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F9" w:rsidRDefault="007303F9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03F9" w:rsidRDefault="007303F9" w:rsidP="007303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II</w:t>
      </w:r>
    </w:p>
    <w:p w:rsidR="007303F9" w:rsidRDefault="007303F9" w:rsidP="007303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pl-PL"/>
        </w:rPr>
        <w:t>Plan dyżurów oraz zastępstw sędziów, asesorów sądowych i referendarzy sądowych:</w:t>
      </w:r>
    </w:p>
    <w:p w:rsidR="007303F9" w:rsidRDefault="007303F9" w:rsidP="007303F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</w:p>
    <w:tbl>
      <w:tblPr>
        <w:tblW w:w="4844" w:type="pct"/>
        <w:tblInd w:w="1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2534"/>
        <w:gridCol w:w="2127"/>
        <w:gridCol w:w="3686"/>
      </w:tblGrid>
      <w:tr w:rsidR="007303F9" w:rsidTr="007303F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03F9" w:rsidRDefault="0073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03F9" w:rsidRDefault="0073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Rodzaj spraw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03F9" w:rsidRDefault="0073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Liczba</w:t>
            </w:r>
          </w:p>
          <w:p w:rsidR="007303F9" w:rsidRDefault="0073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dyżurnych</w:t>
            </w:r>
          </w:p>
          <w:p w:rsidR="007303F9" w:rsidRDefault="0073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pełniących</w:t>
            </w:r>
          </w:p>
          <w:p w:rsidR="007303F9" w:rsidRDefault="0073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zastępstwa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 w:themeFill="background1" w:themeFillShade="F2"/>
            <w:tcMar>
              <w:top w:w="0" w:type="dxa"/>
              <w:left w:w="60" w:type="dxa"/>
              <w:bottom w:w="0" w:type="dxa"/>
              <w:right w:w="0" w:type="dxa"/>
            </w:tcMar>
            <w:vAlign w:val="center"/>
            <w:hideMark/>
          </w:tcPr>
          <w:p w:rsidR="007303F9" w:rsidRDefault="0073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Wydział i/lub sędziowie, asesorzy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  <w:p w:rsidR="007303F9" w:rsidRDefault="007303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i referendarze 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2F2F2" w:themeFill="background1" w:themeFillShade="F2"/>
                <w:lang w:eastAsia="pl-PL"/>
              </w:rPr>
              <w:t>sądowi</w:t>
            </w:r>
          </w:p>
        </w:tc>
      </w:tr>
      <w:tr w:rsidR="00CE2E51" w:rsidTr="007303F9">
        <w:trPr>
          <w:trHeight w:val="5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E2E51" w:rsidRDefault="00CE2E51" w:rsidP="00CE2E51">
            <w:pPr>
              <w:pStyle w:val="Akapitzlist"/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E2E51" w:rsidRDefault="00CE2E51" w:rsidP="00CE2E5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Wszystkie kategorie spraw wpływające do I Wydziału Cywilnego.</w:t>
            </w:r>
          </w:p>
        </w:tc>
        <w:tc>
          <w:tcPr>
            <w:tcW w:w="12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E2E51" w:rsidRDefault="00CE2E51" w:rsidP="00EE47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  <w:r w:rsidR="00EE47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21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60" w:type="dxa"/>
              <w:bottom w:w="0" w:type="dxa"/>
              <w:right w:w="0" w:type="dxa"/>
            </w:tcMar>
            <w:vAlign w:val="center"/>
          </w:tcPr>
          <w:p w:rsidR="00CE2E51" w:rsidRDefault="00CE2E51" w:rsidP="00CE2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I Wydział Cywilny </w:t>
            </w:r>
          </w:p>
        </w:tc>
      </w:tr>
    </w:tbl>
    <w:p w:rsidR="007303F9" w:rsidRDefault="007303F9" w:rsidP="007303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303F9" w:rsidRPr="00B57F4C" w:rsidRDefault="007303F9" w:rsidP="00B57F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7303F9" w:rsidRPr="00B57F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E11D13"/>
    <w:multiLevelType w:val="hybridMultilevel"/>
    <w:tmpl w:val="64B87FE8"/>
    <w:lvl w:ilvl="0" w:tplc="A7B8AFD0">
      <w:start w:val="1"/>
      <w:numFmt w:val="lowerLetter"/>
      <w:lvlText w:val="%1)"/>
      <w:lvlJc w:val="left"/>
      <w:pPr>
        <w:ind w:left="1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05" w:hanging="360"/>
      </w:pPr>
    </w:lvl>
    <w:lvl w:ilvl="2" w:tplc="0415001B" w:tentative="1">
      <w:start w:val="1"/>
      <w:numFmt w:val="lowerRoman"/>
      <w:lvlText w:val="%3."/>
      <w:lvlJc w:val="right"/>
      <w:pPr>
        <w:ind w:left="3225" w:hanging="180"/>
      </w:pPr>
    </w:lvl>
    <w:lvl w:ilvl="3" w:tplc="0415000F" w:tentative="1">
      <w:start w:val="1"/>
      <w:numFmt w:val="decimal"/>
      <w:lvlText w:val="%4."/>
      <w:lvlJc w:val="left"/>
      <w:pPr>
        <w:ind w:left="3945" w:hanging="360"/>
      </w:pPr>
    </w:lvl>
    <w:lvl w:ilvl="4" w:tplc="04150019" w:tentative="1">
      <w:start w:val="1"/>
      <w:numFmt w:val="lowerLetter"/>
      <w:lvlText w:val="%5."/>
      <w:lvlJc w:val="left"/>
      <w:pPr>
        <w:ind w:left="4665" w:hanging="360"/>
      </w:pPr>
    </w:lvl>
    <w:lvl w:ilvl="5" w:tplc="0415001B" w:tentative="1">
      <w:start w:val="1"/>
      <w:numFmt w:val="lowerRoman"/>
      <w:lvlText w:val="%6."/>
      <w:lvlJc w:val="right"/>
      <w:pPr>
        <w:ind w:left="5385" w:hanging="180"/>
      </w:pPr>
    </w:lvl>
    <w:lvl w:ilvl="6" w:tplc="0415000F" w:tentative="1">
      <w:start w:val="1"/>
      <w:numFmt w:val="decimal"/>
      <w:lvlText w:val="%7."/>
      <w:lvlJc w:val="left"/>
      <w:pPr>
        <w:ind w:left="6105" w:hanging="360"/>
      </w:pPr>
    </w:lvl>
    <w:lvl w:ilvl="7" w:tplc="04150019" w:tentative="1">
      <w:start w:val="1"/>
      <w:numFmt w:val="lowerLetter"/>
      <w:lvlText w:val="%8."/>
      <w:lvlJc w:val="left"/>
      <w:pPr>
        <w:ind w:left="6825" w:hanging="360"/>
      </w:pPr>
    </w:lvl>
    <w:lvl w:ilvl="8" w:tplc="0415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524C0526"/>
    <w:multiLevelType w:val="hybridMultilevel"/>
    <w:tmpl w:val="57F6F690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" w15:restartNumberingAfterBreak="0">
    <w:nsid w:val="68DF77DB"/>
    <w:multiLevelType w:val="hybridMultilevel"/>
    <w:tmpl w:val="99E45686"/>
    <w:lvl w:ilvl="0" w:tplc="45F2AD9A">
      <w:start w:val="1"/>
      <w:numFmt w:val="decimal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4C"/>
    <w:rsid w:val="002E3346"/>
    <w:rsid w:val="004807CB"/>
    <w:rsid w:val="004B50BF"/>
    <w:rsid w:val="006211CE"/>
    <w:rsid w:val="00654B6F"/>
    <w:rsid w:val="006D1BE6"/>
    <w:rsid w:val="007224D8"/>
    <w:rsid w:val="007303F9"/>
    <w:rsid w:val="007325FB"/>
    <w:rsid w:val="008224D5"/>
    <w:rsid w:val="0084061B"/>
    <w:rsid w:val="00864F4C"/>
    <w:rsid w:val="00930B80"/>
    <w:rsid w:val="00A32193"/>
    <w:rsid w:val="00A76569"/>
    <w:rsid w:val="00A82770"/>
    <w:rsid w:val="00AD57EE"/>
    <w:rsid w:val="00B25014"/>
    <w:rsid w:val="00B57F4C"/>
    <w:rsid w:val="00B92277"/>
    <w:rsid w:val="00BB30DD"/>
    <w:rsid w:val="00C45F82"/>
    <w:rsid w:val="00CE2E51"/>
    <w:rsid w:val="00D4063F"/>
    <w:rsid w:val="00D42EDA"/>
    <w:rsid w:val="00D671DA"/>
    <w:rsid w:val="00D75AFB"/>
    <w:rsid w:val="00ED288A"/>
    <w:rsid w:val="00ED2E17"/>
    <w:rsid w:val="00E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7251A"/>
  <w15:chartTrackingRefBased/>
  <w15:docId w15:val="{96A83387-742D-4759-BB81-8AD4D6AF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57F4C"/>
    <w:pPr>
      <w:ind w:left="720"/>
      <w:contextualSpacing/>
    </w:pPr>
  </w:style>
  <w:style w:type="table" w:styleId="Tabela-Siatka">
    <w:name w:val="Table Grid"/>
    <w:basedOn w:val="Standardowy"/>
    <w:uiPriority w:val="39"/>
    <w:rsid w:val="00B57F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92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22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22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Jolanta Turecka</dc:creator>
  <cp:keywords/>
  <dc:description/>
  <cp:lastModifiedBy>Pavtel Katarzyna</cp:lastModifiedBy>
  <cp:revision>13</cp:revision>
  <cp:lastPrinted>2024-05-14T07:59:00Z</cp:lastPrinted>
  <dcterms:created xsi:type="dcterms:W3CDTF">2020-12-08T12:57:00Z</dcterms:created>
  <dcterms:modified xsi:type="dcterms:W3CDTF">2024-05-14T08:00:00Z</dcterms:modified>
</cp:coreProperties>
</file>