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DF3" w:rsidRDefault="00B90DF3" w:rsidP="00B90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 o podziale czynności oraz sposobie uczestniczenia</w:t>
      </w:r>
    </w:p>
    <w:p w:rsidR="00B90DF3" w:rsidRDefault="00B90DF3" w:rsidP="00B90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przydziale spraw w Sądzie Apelacyjnym w Białymstoku </w:t>
      </w:r>
    </w:p>
    <w:p w:rsidR="00B90DF3" w:rsidRDefault="00B90DF3" w:rsidP="00B90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0DF3" w:rsidRDefault="00B90DF3" w:rsidP="00B90DF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obowiązujący </w:t>
      </w:r>
      <w:r>
        <w:rPr>
          <w:rFonts w:ascii="Times New Roman" w:hAnsi="Times New Roman" w:cs="Times New Roman"/>
          <w:b/>
          <w:sz w:val="24"/>
          <w:szCs w:val="24"/>
        </w:rPr>
        <w:t>od 1 stycznia 2020 r.</w:t>
      </w:r>
    </w:p>
    <w:p w:rsidR="00B90DF3" w:rsidRDefault="00B90DF3" w:rsidP="00B90DF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zmieniony w dniach:</w:t>
      </w:r>
    </w:p>
    <w:p w:rsidR="00B90DF3" w:rsidRDefault="00B90DF3" w:rsidP="00B90DF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 maja 2024 r.</w:t>
      </w:r>
    </w:p>
    <w:p w:rsidR="00B90DF3" w:rsidRDefault="00B90DF3" w:rsidP="00B90DF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</w:t>
      </w:r>
    </w:p>
    <w:p w:rsidR="00B90DF3" w:rsidRDefault="00B90DF3" w:rsidP="00B90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DF3" w:rsidRDefault="00B90DF3" w:rsidP="00B90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DF3" w:rsidRDefault="00B90DF3" w:rsidP="00B90D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I </w:t>
      </w:r>
    </w:p>
    <w:p w:rsidR="00B90DF3" w:rsidRDefault="00B90DF3" w:rsidP="00B90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Przydział sędziów, asesorów sądowych i referendarzy sądowych do wydziałów sądu,</w:t>
      </w:r>
    </w:p>
    <w:p w:rsidR="00B90DF3" w:rsidRDefault="00B90DF3" w:rsidP="00B90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ich obowiązków i sposób uczestniczenia w przydziale spraw i zadań sądu:</w:t>
      </w:r>
    </w:p>
    <w:p w:rsidR="00B90DF3" w:rsidRDefault="00B90DF3" w:rsidP="00B90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60" w:type="dxa"/>
        <w:tblLayout w:type="fixed"/>
        <w:tblLook w:val="04A0" w:firstRow="1" w:lastRow="0" w:firstColumn="1" w:lastColumn="0" w:noHBand="0" w:noVBand="1"/>
      </w:tblPr>
      <w:tblGrid>
        <w:gridCol w:w="561"/>
        <w:gridCol w:w="1418"/>
        <w:gridCol w:w="567"/>
        <w:gridCol w:w="283"/>
        <w:gridCol w:w="2605"/>
        <w:gridCol w:w="1813"/>
        <w:gridCol w:w="1813"/>
      </w:tblGrid>
      <w:tr w:rsidR="00B90DF3" w:rsidTr="00B90DF3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0DF3" w:rsidRDefault="00B90DF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Wydział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F3" w:rsidRDefault="00B90D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 Wydział Pracy i Ubezpieczeń Społecznych</w:t>
            </w:r>
          </w:p>
        </w:tc>
      </w:tr>
      <w:tr w:rsidR="00B90DF3" w:rsidTr="00B90DF3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DF3" w:rsidRDefault="00B90DF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(imiona)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Nazwisko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Podstawowy wskaźnik przydziału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F3" w:rsidRDefault="00B90D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75 %</w:t>
            </w:r>
          </w:p>
        </w:tc>
      </w:tr>
      <w:tr w:rsidR="00B90DF3" w:rsidTr="00B90DF3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Bożena</w:t>
            </w:r>
          </w:p>
        </w:tc>
        <w:tc>
          <w:tcPr>
            <w:tcW w:w="2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Szponar-Jarocka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Uzasadnienie podstawowego wskaźnika przydziału niższego niż 100%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F3" w:rsidRDefault="00B90D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 68 ust. 1 pkt 2</w:t>
            </w:r>
            <w:r w:rsidR="00EA1B5B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regulaminu urzędowania sądów powszechnych</w:t>
            </w:r>
          </w:p>
        </w:tc>
      </w:tr>
      <w:tr w:rsidR="00B90DF3" w:rsidTr="00B90DF3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Wskaźniki przydziału inne niż podstawowy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wskaźnika</w:t>
            </w:r>
          </w:p>
        </w:tc>
      </w:tr>
      <w:tr w:rsidR="00B90DF3" w:rsidTr="00B90DF3">
        <w:trPr>
          <w:trHeight w:val="510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F3" w:rsidRDefault="00B90D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Wszystkie kategorie spraw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F3" w:rsidRDefault="00B90D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75 %</w:t>
            </w:r>
          </w:p>
        </w:tc>
      </w:tr>
      <w:tr w:rsidR="00B90DF3" w:rsidTr="00B90DF3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Stanowisko służbowe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Pełnione funkcje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Inne indywidualne reguły przydziału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F3" w:rsidRDefault="00B90D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0DF3" w:rsidTr="00B90DF3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F3" w:rsidRDefault="00B90D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Sędzia Sądu Apelacyjnego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F3" w:rsidRDefault="00B90D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Przewodnicząca Wydziału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Obowiązki niezwiązane z przydziałem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F3" w:rsidRDefault="00B90D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0DF3" w:rsidTr="00B90DF3"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 ogólne reguły przydziału spraw i zadań sądu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F3" w:rsidRDefault="00B90DF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B90DF3" w:rsidTr="00B90DF3">
        <w:trPr>
          <w:trHeight w:val="510"/>
        </w:trPr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0DF3" w:rsidRDefault="00B90D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Informacje dodatkowe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F3" w:rsidRDefault="00B90DF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90DF3" w:rsidRDefault="00B90DF3" w:rsidP="00B90D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0DF3" w:rsidRDefault="00B90DF3" w:rsidP="00B90D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0DF3" w:rsidRDefault="00B90DF3" w:rsidP="00B90D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II</w:t>
      </w:r>
    </w:p>
    <w:p w:rsidR="00B90DF3" w:rsidRDefault="00B90DF3" w:rsidP="00B90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Plan dyżurów oraz zastępstw sędziów, asesorów sądowych i referendarzy sądowych:</w:t>
      </w:r>
    </w:p>
    <w:p w:rsidR="00B90DF3" w:rsidRDefault="00B90DF3" w:rsidP="00B90D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4844" w:type="pct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34"/>
        <w:gridCol w:w="2127"/>
        <w:gridCol w:w="3686"/>
      </w:tblGrid>
      <w:tr w:rsidR="00B90DF3" w:rsidTr="00B90D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90DF3" w:rsidRDefault="00B90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90DF3" w:rsidRDefault="00B90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Rodzaj spraw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90DF3" w:rsidRDefault="00B90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Liczba</w:t>
            </w:r>
          </w:p>
          <w:p w:rsidR="00B90DF3" w:rsidRDefault="00B90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dyżurnych</w:t>
            </w:r>
          </w:p>
          <w:p w:rsidR="00B90DF3" w:rsidRDefault="00B90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pełniących</w:t>
            </w:r>
          </w:p>
          <w:p w:rsidR="00B90DF3" w:rsidRDefault="00B90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zastępstwa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90DF3" w:rsidRDefault="00B90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Wydział i/lub sędziowie, asesorzy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  <w:p w:rsidR="00B90DF3" w:rsidRDefault="00B90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referendarze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</w:tc>
      </w:tr>
      <w:tr w:rsidR="00B90DF3" w:rsidTr="00B90DF3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B90DF3" w:rsidRDefault="00B90DF3" w:rsidP="00E914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90DF3" w:rsidRDefault="00B90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Wszystkie kategorie spraw wpływające do III Wydziału Pracy i Ubezpieczeń Społecznych.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90DF3" w:rsidRDefault="00B90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B90DF3" w:rsidRDefault="00B90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III Wydział Pracy </w:t>
            </w:r>
          </w:p>
          <w:p w:rsidR="00B90DF3" w:rsidRDefault="00B90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 Ubezpieczeń Społecznych</w:t>
            </w:r>
          </w:p>
        </w:tc>
      </w:tr>
    </w:tbl>
    <w:p w:rsidR="00B90DF3" w:rsidRDefault="00B90DF3" w:rsidP="00B90D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0DF3" w:rsidRDefault="00B90DF3" w:rsidP="00B90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7F4C" w:rsidRPr="00B90DF3" w:rsidRDefault="00B57F4C" w:rsidP="00B90DF3"/>
    <w:sectPr w:rsidR="00B57F4C" w:rsidRPr="00B90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68DF77DB"/>
    <w:multiLevelType w:val="hybridMultilevel"/>
    <w:tmpl w:val="99E45686"/>
    <w:lvl w:ilvl="0" w:tplc="45F2AD9A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F4C"/>
    <w:rsid w:val="00016E54"/>
    <w:rsid w:val="00203A2E"/>
    <w:rsid w:val="002E3346"/>
    <w:rsid w:val="003723E7"/>
    <w:rsid w:val="004807CB"/>
    <w:rsid w:val="004B50BF"/>
    <w:rsid w:val="00506DFF"/>
    <w:rsid w:val="005E1CBD"/>
    <w:rsid w:val="00654B6F"/>
    <w:rsid w:val="007224D8"/>
    <w:rsid w:val="007325FB"/>
    <w:rsid w:val="008224D5"/>
    <w:rsid w:val="0084061B"/>
    <w:rsid w:val="00864F4C"/>
    <w:rsid w:val="00930B80"/>
    <w:rsid w:val="00975C30"/>
    <w:rsid w:val="00AD57EE"/>
    <w:rsid w:val="00B57F4C"/>
    <w:rsid w:val="00B90DF3"/>
    <w:rsid w:val="00D1239B"/>
    <w:rsid w:val="00D42EDA"/>
    <w:rsid w:val="00EA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8A7BC"/>
  <w15:chartTrackingRefBased/>
  <w15:docId w15:val="{96A83387-742D-4759-BB81-8AD4D6AF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0DF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7F4C"/>
    <w:pPr>
      <w:ind w:left="720"/>
      <w:contextualSpacing/>
    </w:pPr>
  </w:style>
  <w:style w:type="table" w:styleId="Tabela-Siatka">
    <w:name w:val="Table Grid"/>
    <w:basedOn w:val="Standardowy"/>
    <w:uiPriority w:val="39"/>
    <w:rsid w:val="00B5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75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C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3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Jolanta Turecka</dc:creator>
  <cp:keywords/>
  <dc:description/>
  <cp:lastModifiedBy>Pavtel Katarzyna</cp:lastModifiedBy>
  <cp:revision>8</cp:revision>
  <cp:lastPrinted>2020-12-17T12:25:00Z</cp:lastPrinted>
  <dcterms:created xsi:type="dcterms:W3CDTF">2020-12-09T11:19:00Z</dcterms:created>
  <dcterms:modified xsi:type="dcterms:W3CDTF">2024-05-14T07:39:00Z</dcterms:modified>
</cp:coreProperties>
</file>