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8358"/>
      </w:tblGrid>
      <w:tr w:rsidR="00B24BE2" w14:paraId="1A175182" w14:textId="77777777" w:rsidTr="000D65E3">
        <w:trPr>
          <w:jc w:val="center"/>
        </w:trPr>
        <w:tc>
          <w:tcPr>
            <w:tcW w:w="0" w:type="auto"/>
            <w:shd w:val="solid" w:color="auto" w:fill="auto"/>
            <w:vAlign w:val="center"/>
            <w:hideMark/>
          </w:tcPr>
          <w:p w14:paraId="55BA12B9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Parameter</w:t>
            </w:r>
          </w:p>
        </w:tc>
        <w:tc>
          <w:tcPr>
            <w:tcW w:w="8358" w:type="dxa"/>
            <w:shd w:val="solid" w:color="auto" w:fill="auto"/>
            <w:vAlign w:val="center"/>
            <w:hideMark/>
          </w:tcPr>
          <w:p w14:paraId="5E6D16FA" w14:textId="77777777" w:rsidR="00B24BE2" w:rsidRDefault="00B24BE2" w:rsidP="000D65E3">
            <w:pPr>
              <w:spacing w:after="0"/>
              <w:rPr>
                <w:b/>
                <w:i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Charakterystyka (wymagania minimalne)</w:t>
            </w:r>
          </w:p>
        </w:tc>
      </w:tr>
      <w:tr w:rsidR="00B24BE2" w:rsidRPr="00706764" w14:paraId="4CB4B49B" w14:textId="77777777" w:rsidTr="000D65E3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B9EB628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Obudowa</w:t>
            </w:r>
          </w:p>
        </w:tc>
        <w:tc>
          <w:tcPr>
            <w:tcW w:w="8358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2BECC69" w14:textId="4815F20B" w:rsidR="00B24BE2" w:rsidRPr="00A057A6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A6662C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Do  instalacji w standardowej szafie RACK 19”, macierz musi zajmować maksymalnie 2U i pozwalać na instalacje </w:t>
            </w:r>
            <w:r w:rsidR="00531A63">
              <w:rPr>
                <w:rFonts w:ascii="Segoe UI" w:hAnsi="Segoe UI" w:cs="Segoe UI"/>
                <w:sz w:val="16"/>
                <w:szCs w:val="16"/>
                <w:lang w:val="pl-PL"/>
              </w:rPr>
              <w:t>12</w:t>
            </w:r>
            <w:r w:rsidRPr="00A6662C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dysków </w:t>
            </w:r>
            <w:r w:rsidR="00531A63">
              <w:rPr>
                <w:rFonts w:ascii="Segoe UI" w:hAnsi="Segoe UI" w:cs="Segoe UI"/>
                <w:sz w:val="16"/>
                <w:szCs w:val="16"/>
                <w:lang w:val="pl-PL"/>
              </w:rPr>
              <w:t>3</w:t>
            </w:r>
            <w:r w:rsidRPr="00A6662C">
              <w:rPr>
                <w:rFonts w:ascii="Segoe UI" w:hAnsi="Segoe UI" w:cs="Segoe UI"/>
                <w:sz w:val="16"/>
                <w:szCs w:val="16"/>
                <w:lang w:val="pl-PL"/>
              </w:rPr>
              <w:t>.5”.</w:t>
            </w:r>
          </w:p>
        </w:tc>
      </w:tr>
      <w:tr w:rsidR="00B24BE2" w:rsidRPr="00706764" w14:paraId="76E48C9E" w14:textId="77777777" w:rsidTr="008E4D1C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B817DB1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Kontrolery</w:t>
            </w:r>
          </w:p>
        </w:tc>
        <w:tc>
          <w:tcPr>
            <w:tcW w:w="8358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1BFD1E8" w14:textId="08BD4D49" w:rsidR="00B24BE2" w:rsidRPr="008E4D1C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Dwa kontrolery RAID pracujące w układzie active-active posiadające łącznie minimum osiem portów 25Gb iSCSI w standardzie SFP28</w:t>
            </w:r>
          </w:p>
        </w:tc>
      </w:tr>
      <w:tr w:rsidR="00B24BE2" w:rsidRPr="00706764" w14:paraId="61610351" w14:textId="77777777" w:rsidTr="008E4D1C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8F37359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Kable/wkładki</w:t>
            </w:r>
          </w:p>
        </w:tc>
        <w:tc>
          <w:tcPr>
            <w:tcW w:w="8358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5DD2F01" w14:textId="2CB85FC7" w:rsidR="00B24BE2" w:rsidRPr="008E4D1C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Min. 4 </w:t>
            </w:r>
            <w:r w:rsidR="00531A63"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kable typu twinax 25</w:t>
            </w: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Gb</w:t>
            </w:r>
            <w:r w:rsidR="00531A63"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E</w:t>
            </w:r>
          </w:p>
        </w:tc>
      </w:tr>
      <w:tr w:rsidR="00B24BE2" w:rsidRPr="00706764" w14:paraId="1CBCD0A2" w14:textId="77777777" w:rsidTr="008E4D1C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1C91EFA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Cache</w:t>
            </w:r>
          </w:p>
        </w:tc>
        <w:tc>
          <w:tcPr>
            <w:tcW w:w="8358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BB653E1" w14:textId="77777777" w:rsidR="00B24BE2" w:rsidRPr="008E4D1C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16GB na kontroler, pamięć cache zapisu mirrorowana między kontrolerami, podtrzymywana bateryjnie przez min. 72h w razie awarii.</w:t>
            </w:r>
          </w:p>
        </w:tc>
      </w:tr>
      <w:tr w:rsidR="00B24BE2" w:rsidRPr="00706764" w14:paraId="7A224047" w14:textId="77777777" w:rsidTr="008E4D1C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29C8DED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 xml:space="preserve">Dyski </w:t>
            </w:r>
          </w:p>
        </w:tc>
        <w:tc>
          <w:tcPr>
            <w:tcW w:w="8358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AFD83FB" w14:textId="77777777" w:rsidR="00B24BE2" w:rsidRPr="008E4D1C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Zainstalowane:</w:t>
            </w:r>
          </w:p>
          <w:p w14:paraId="267C97BE" w14:textId="77777777" w:rsidR="00531A63" w:rsidRPr="008E4D1C" w:rsidRDefault="00531A63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1</w:t>
            </w:r>
            <w:r w:rsidR="00B24BE2"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dysk Hot-Plug o pojemności </w:t>
            </w: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1,92T</w:t>
            </w:r>
            <w:r w:rsidR="00B24BE2"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B SSD SAS </w:t>
            </w: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24</w:t>
            </w:r>
            <w:r w:rsidR="00B24BE2"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Gbps,</w:t>
            </w:r>
          </w:p>
          <w:p w14:paraId="0ABD0795" w14:textId="694A4678" w:rsidR="00B24BE2" w:rsidRPr="008E4D1C" w:rsidRDefault="00531A63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4 dyski Hot-Plug o pojemności 4TB HDD 7.2k SAS 12Gbps,</w:t>
            </w:r>
          </w:p>
          <w:p w14:paraId="10D898FA" w14:textId="77777777" w:rsidR="00B24BE2" w:rsidRPr="008E4D1C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</w:p>
          <w:p w14:paraId="60716AFC" w14:textId="6513DA70" w:rsidR="00B24BE2" w:rsidRPr="008E4D1C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Możliwość rozbudowy przez dokładanie kolejnych dysków/półek dyskowych do łącznie minimum 2</w:t>
            </w:r>
            <w:r w:rsidR="00531A63"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64 </w:t>
            </w: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dysków. Możliwość mieszania typów dysków w obrębie macierzy oraz pojedynczej półki.</w:t>
            </w:r>
          </w:p>
        </w:tc>
      </w:tr>
      <w:tr w:rsidR="00B24BE2" w:rsidRPr="00706764" w14:paraId="30C9DB17" w14:textId="77777777" w:rsidTr="008E4D1C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F08D1DE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Oprogramowanie/Funkcjonalności</w:t>
            </w:r>
          </w:p>
        </w:tc>
        <w:tc>
          <w:tcPr>
            <w:tcW w:w="8358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067DEAE" w14:textId="77777777" w:rsidR="00B24BE2" w:rsidRPr="008E4D1C" w:rsidRDefault="00B24BE2" w:rsidP="000D65E3">
            <w:p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Zarządzanie macierzą poprzez minimum przeglądarkę internetową, GUI oparte o HTML5. </w:t>
            </w:r>
          </w:p>
          <w:p w14:paraId="0BD6996C" w14:textId="77777777" w:rsidR="00B24BE2" w:rsidRPr="008E4D1C" w:rsidRDefault="00B24BE2" w:rsidP="000D65E3">
            <w:p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Macierz powinna zostać dostarczona z licencją umożliwiającą utworzenie minimum 512 LUN’ów oraz 1024 kopii migawkowych na całą macierz.</w:t>
            </w:r>
          </w:p>
          <w:p w14:paraId="42C88067" w14:textId="77777777" w:rsidR="00B24BE2" w:rsidRPr="008E4D1C" w:rsidRDefault="00B24BE2" w:rsidP="000D65E3">
            <w:pPr>
              <w:spacing w:after="0" w:line="240" w:lineRule="auto"/>
              <w:rPr>
                <w:rFonts w:ascii="Segoe UI" w:hAnsi="Segoe UI" w:cs="Segoe UI"/>
                <w:color w:val="000000"/>
                <w:sz w:val="16"/>
                <w:szCs w:val="16"/>
                <w:lang w:val="pl-PL"/>
              </w:rPr>
            </w:pPr>
            <w:r w:rsidRPr="008E4D1C">
              <w:rPr>
                <w:rFonts w:ascii="Segoe UI" w:hAnsi="Segoe UI" w:cs="Segoe UI"/>
                <w:color w:val="000000"/>
                <w:sz w:val="16"/>
                <w:szCs w:val="16"/>
                <w:lang w:val="pl-PL"/>
              </w:rPr>
              <w:t>Konieczne jest posiadanie automatycznego, bez interwencji człowieka, rozkładania danych między dyskami poszczególnych typów (tzw. auto-tiering). Dane muszą być automatycznie przemieszczane między rożnymi typami dysków.</w:t>
            </w:r>
          </w:p>
          <w:p w14:paraId="20F2C3CA" w14:textId="77777777" w:rsidR="00B24BE2" w:rsidRPr="008E4D1C" w:rsidRDefault="00B24BE2" w:rsidP="000D65E3">
            <w:pPr>
              <w:pStyle w:val="Default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8E4D1C">
              <w:rPr>
                <w:rFonts w:ascii="Segoe UI" w:eastAsia="Times New Roman" w:hAnsi="Segoe UI" w:cs="Segoe UI"/>
                <w:sz w:val="16"/>
                <w:szCs w:val="16"/>
                <w:lang w:val="pl-PL"/>
              </w:rPr>
              <w:t xml:space="preserve">Możliwość wykorzystania dysków SSD jako cache macierzy, </w:t>
            </w: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możliwość rozbudowy pamięci cache do min. 4TB poprzez dyski SSD</w:t>
            </w:r>
            <w:r w:rsidRPr="008E4D1C">
              <w:rPr>
                <w:sz w:val="16"/>
                <w:szCs w:val="16"/>
                <w:lang w:val="pl-PL"/>
              </w:rPr>
              <w:t>.</w:t>
            </w: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</w:t>
            </w:r>
          </w:p>
          <w:p w14:paraId="1C4DE417" w14:textId="77777777" w:rsidR="00B24BE2" w:rsidRPr="008E4D1C" w:rsidRDefault="00B24BE2" w:rsidP="000D65E3">
            <w:pPr>
              <w:pStyle w:val="Default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Licencja zaoferowanej macierzy powinna umożliwiać podłączanie minimum 8 hostów bez konieczności zakupu dodatkowych licencji. </w:t>
            </w:r>
          </w:p>
          <w:p w14:paraId="733419AC" w14:textId="77777777" w:rsidR="00B24BE2" w:rsidRPr="008E4D1C" w:rsidRDefault="00B24BE2" w:rsidP="000D65E3">
            <w:p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8E4D1C">
              <w:rPr>
                <w:rFonts w:ascii="Segoe UI" w:hAnsi="Segoe UI" w:cs="Segoe UI"/>
                <w:color w:val="000000"/>
                <w:sz w:val="16"/>
                <w:szCs w:val="16"/>
                <w:lang w:val="pl-PL"/>
              </w:rPr>
              <w:t>Macierz musi posiadać funkcjonalność zdalnej replikacji danych do macierzy tej samej rodziny w trybie asynchronicznym</w:t>
            </w: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.</w:t>
            </w:r>
          </w:p>
        </w:tc>
      </w:tr>
      <w:tr w:rsidR="00B24BE2" w:rsidRPr="000E2012" w14:paraId="23B3EE4F" w14:textId="77777777" w:rsidTr="008E4D1C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AE6C1B8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Wsparcie dla systemów operacyjnych</w:t>
            </w:r>
          </w:p>
        </w:tc>
        <w:tc>
          <w:tcPr>
            <w:tcW w:w="8358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1A28ACF" w14:textId="77777777" w:rsidR="00B24BE2" w:rsidRPr="008E4D1C" w:rsidRDefault="00B24BE2" w:rsidP="000D65E3">
            <w:pPr>
              <w:rPr>
                <w:rFonts w:ascii="Segoe UI" w:eastAsiaTheme="minorEastAsia" w:hAnsi="Segoe UI" w:cs="Segoe UI"/>
                <w:bCs/>
                <w:color w:val="000000"/>
                <w:sz w:val="16"/>
                <w:szCs w:val="16"/>
                <w:lang w:eastAsia="zh-CN"/>
              </w:rPr>
            </w:pPr>
            <w:r w:rsidRPr="008E4D1C">
              <w:rPr>
                <w:rFonts w:ascii="Segoe UI" w:eastAsiaTheme="minorEastAsia" w:hAnsi="Segoe UI" w:cs="Segoe UI"/>
                <w:bCs/>
                <w:color w:val="000000"/>
                <w:sz w:val="16"/>
                <w:szCs w:val="16"/>
                <w:lang w:eastAsia="zh-CN"/>
              </w:rPr>
              <w:t xml:space="preserve">Windows Server 2022, Windows Server 2019, Windows Server 2016, </w:t>
            </w:r>
            <w:r w:rsidRPr="008E4D1C">
              <w:rPr>
                <w:rFonts w:ascii="Segoe UI" w:eastAsiaTheme="minorEastAsia" w:hAnsi="Segoe UI" w:cs="Segoe UI"/>
                <w:bCs/>
                <w:color w:val="000000"/>
                <w:sz w:val="16"/>
                <w:szCs w:val="16"/>
                <w:lang w:val="de-DE" w:eastAsia="zh-CN"/>
              </w:rPr>
              <w:t>Red Hat Enterprise Linux (RHEL), SLES, Vmware ESXi, Citrix XenServer</w:t>
            </w:r>
          </w:p>
        </w:tc>
      </w:tr>
      <w:tr w:rsidR="00B24BE2" w14:paraId="4438BE1B" w14:textId="77777777" w:rsidTr="008E4D1C">
        <w:trPr>
          <w:jc w:val="center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8CA0EA3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Bezpieczeństwo</w:t>
            </w:r>
          </w:p>
        </w:tc>
        <w:tc>
          <w:tcPr>
            <w:tcW w:w="8358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0AA05710" w14:textId="77777777" w:rsidR="00B24BE2" w:rsidRPr="008E4D1C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Ciągła praca obu kontrolerów nawet w przypadku zaniku jednej z faz zasilania. Zasilacze, wentylatory, kontrolery RAID redundantne.</w:t>
            </w:r>
          </w:p>
        </w:tc>
      </w:tr>
      <w:tr w:rsidR="00B24BE2" w:rsidRPr="00706764" w14:paraId="629F1C9B" w14:textId="77777777" w:rsidTr="008E4D1C">
        <w:trPr>
          <w:jc w:val="center"/>
        </w:trPr>
        <w:tc>
          <w:tcPr>
            <w:tcW w:w="0" w:type="auto"/>
            <w:vAlign w:val="center"/>
            <w:hideMark/>
          </w:tcPr>
          <w:p w14:paraId="4FE1DB9D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Warunki gwarancji dla macierzy</w:t>
            </w:r>
          </w:p>
        </w:tc>
        <w:tc>
          <w:tcPr>
            <w:tcW w:w="8358" w:type="dxa"/>
            <w:shd w:val="clear" w:color="auto" w:fill="auto"/>
            <w:vAlign w:val="center"/>
          </w:tcPr>
          <w:p w14:paraId="26B2ECA7" w14:textId="5CA0987A" w:rsidR="00531A63" w:rsidRPr="008E4D1C" w:rsidRDefault="00C45F0C" w:rsidP="00531A6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</w:pPr>
            <w:r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>7</w:t>
            </w:r>
            <w:r w:rsidR="00B24BE2" w:rsidRPr="008E4D1C"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 xml:space="preserve"> lat gwarancji realizowanej w miejscu instalacji sprzętu, z czasem reakcji do następnego dnia roboczego od przyjęcia zgłoszenia, możliwość zgłaszania awarii w trybie 365x7x24 poprzez ogólnopolską linię telefoniczną producenta. </w:t>
            </w:r>
          </w:p>
          <w:p w14:paraId="25B77A74" w14:textId="667DB5F5" w:rsidR="00B24BE2" w:rsidRPr="008E4D1C" w:rsidRDefault="00531A63" w:rsidP="000D65E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</w:pPr>
            <w:r w:rsidRPr="008E4D1C"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>W</w:t>
            </w:r>
            <w:r w:rsidR="00B24BE2" w:rsidRPr="008E4D1C"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 xml:space="preserve"> przypadku wystąpienia awarii dysku twardego w urządzeniu objętym aktywnym wparciem technicznym, uszkodzony dysk twardy pozostaje u Zamawiającego.</w:t>
            </w:r>
          </w:p>
          <w:p w14:paraId="0AE17242" w14:textId="77777777" w:rsidR="00B24BE2" w:rsidRPr="008E4D1C" w:rsidRDefault="00B24BE2" w:rsidP="000D65E3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</w:pPr>
          </w:p>
          <w:p w14:paraId="05E917B6" w14:textId="2C2F2639" w:rsidR="00B24BE2" w:rsidRPr="008E4D1C" w:rsidRDefault="00B24BE2" w:rsidP="000D65E3">
            <w:pPr>
              <w:jc w:val="both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Wymagane dołączenie do oferty oświadczenia Producenta </w:t>
            </w:r>
            <w:r w:rsidR="00531A63"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potwierdzające, że</w:t>
            </w: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 xml:space="preserve"> Serwis urządzeń będzie realizowany bezpośrednio przez Producenta i/lub we współpracy z Autoryzowanym Partnerem Serwisowym Producenta.</w:t>
            </w:r>
          </w:p>
          <w:p w14:paraId="5A3F4A67" w14:textId="77777777" w:rsidR="00B24BE2" w:rsidRPr="008E4D1C" w:rsidRDefault="00B24BE2" w:rsidP="000D65E3">
            <w:p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8E4D1C">
              <w:rPr>
                <w:rFonts w:ascii="Segoe UI" w:eastAsia="Times New Roman" w:hAnsi="Segoe UI" w:cs="Segoe UI"/>
                <w:color w:val="000000"/>
                <w:sz w:val="16"/>
                <w:szCs w:val="16"/>
                <w:lang w:val="pl-PL"/>
              </w:rPr>
              <w:t>Możliwość sprawdzenia statusu gwarancji poprzez stronę producenta podając unikatowy numer urządzenia, oraz pobieranie uaktualnień mikrokodu oraz sterowników  nawet w przypadku wygasnięcia gawarancji macierzy.</w:t>
            </w:r>
          </w:p>
          <w:p w14:paraId="49162E7B" w14:textId="77777777" w:rsidR="00B24BE2" w:rsidRPr="008E4D1C" w:rsidRDefault="00B24BE2" w:rsidP="000D65E3">
            <w:pPr>
              <w:numPr>
                <w:ilvl w:val="0"/>
                <w:numId w:val="5"/>
              </w:num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Wszystkie naprawy gwarancyjne powinny być możliwe na miejscu.</w:t>
            </w:r>
          </w:p>
          <w:p w14:paraId="7301EF16" w14:textId="77777777" w:rsidR="00B24BE2" w:rsidRPr="008E4D1C" w:rsidRDefault="00B24BE2" w:rsidP="000D65E3">
            <w:pPr>
              <w:numPr>
                <w:ilvl w:val="0"/>
                <w:numId w:val="5"/>
              </w:numPr>
              <w:spacing w:after="0" w:line="240" w:lineRule="auto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Dostawca ponosi koszty napraw gwarancyjnych, włączając w to koszt części I transportu.</w:t>
            </w:r>
          </w:p>
          <w:p w14:paraId="2C3E06FF" w14:textId="77777777" w:rsidR="00B24BE2" w:rsidRPr="008E4D1C" w:rsidRDefault="00B24BE2" w:rsidP="000D65E3">
            <w:pPr>
              <w:numPr>
                <w:ilvl w:val="0"/>
                <w:numId w:val="6"/>
              </w:numPr>
              <w:spacing w:after="0" w:line="240" w:lineRule="auto"/>
              <w:rPr>
                <w:rFonts w:ascii="Segoe UI" w:hAnsi="Segoe UI" w:cs="Segoe UI"/>
                <w:sz w:val="18"/>
                <w:szCs w:val="18"/>
                <w:lang w:val="pl-PL"/>
              </w:rPr>
            </w:pPr>
            <w:r w:rsidRPr="008E4D1C">
              <w:rPr>
                <w:rFonts w:ascii="Segoe UI" w:hAnsi="Segoe UI" w:cs="Segoe UI"/>
                <w:sz w:val="16"/>
                <w:szCs w:val="16"/>
                <w:lang w:val="pl-PL"/>
              </w:rPr>
              <w:t>W czasie obowiązywania gwarancji dostawca zobowiązany jest do udostępnienia Zamawiającemu nowych wersji BIOS, firmware i sterowników (na płytach CD lub stronach internetowych).</w:t>
            </w:r>
          </w:p>
        </w:tc>
      </w:tr>
      <w:tr w:rsidR="00B24BE2" w:rsidRPr="00706764" w14:paraId="0FE92856" w14:textId="77777777" w:rsidTr="000D65E3">
        <w:trPr>
          <w:trHeight w:val="230"/>
          <w:jc w:val="center"/>
        </w:trPr>
        <w:tc>
          <w:tcPr>
            <w:tcW w:w="0" w:type="auto"/>
            <w:hideMark/>
          </w:tcPr>
          <w:p w14:paraId="0D195A73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Dokumentacja użytkownika</w:t>
            </w:r>
          </w:p>
        </w:tc>
        <w:tc>
          <w:tcPr>
            <w:tcW w:w="8358" w:type="dxa"/>
            <w:hideMark/>
          </w:tcPr>
          <w:p w14:paraId="20AFB616" w14:textId="77777777" w:rsidR="00B24BE2" w:rsidRPr="00414E32" w:rsidRDefault="00B24BE2" w:rsidP="000D65E3">
            <w:pPr>
              <w:spacing w:after="0"/>
              <w:rPr>
                <w:rFonts w:ascii="Segoe UI" w:hAnsi="Segoe UI" w:cs="Segoe UI"/>
                <w:sz w:val="16"/>
                <w:szCs w:val="16"/>
                <w:lang w:val="pl-PL"/>
              </w:rPr>
            </w:pPr>
            <w:r w:rsidRPr="00414E32">
              <w:rPr>
                <w:rFonts w:ascii="Segoe UI" w:hAnsi="Segoe UI" w:cs="Segoe UI"/>
                <w:sz w:val="16"/>
                <w:szCs w:val="16"/>
                <w:lang w:val="pl-PL"/>
              </w:rPr>
              <w:t>Zamawiający wymaga dokumentacji w języku polskim lub angielskim</w:t>
            </w:r>
          </w:p>
        </w:tc>
      </w:tr>
      <w:tr w:rsidR="00B24BE2" w:rsidRPr="00706764" w14:paraId="0CE1FC80" w14:textId="77777777" w:rsidTr="000D65E3">
        <w:trPr>
          <w:jc w:val="center"/>
        </w:trPr>
        <w:tc>
          <w:tcPr>
            <w:tcW w:w="0" w:type="auto"/>
            <w:vAlign w:val="center"/>
            <w:hideMark/>
          </w:tcPr>
          <w:p w14:paraId="7EBD2383" w14:textId="77777777" w:rsidR="00B24BE2" w:rsidRDefault="00B24BE2" w:rsidP="000D65E3">
            <w:pPr>
              <w:spacing w:after="0"/>
              <w:rPr>
                <w:b/>
                <w:sz w:val="16"/>
                <w:szCs w:val="16"/>
                <w:lang w:val="pl-PL"/>
              </w:rPr>
            </w:pPr>
            <w:r>
              <w:rPr>
                <w:b/>
                <w:sz w:val="16"/>
                <w:szCs w:val="16"/>
                <w:lang w:val="pl-PL"/>
              </w:rPr>
              <w:t>Certyfikaty</w:t>
            </w:r>
          </w:p>
        </w:tc>
        <w:tc>
          <w:tcPr>
            <w:tcW w:w="8358" w:type="dxa"/>
            <w:vAlign w:val="center"/>
            <w:hideMark/>
          </w:tcPr>
          <w:p w14:paraId="3908423D" w14:textId="77777777" w:rsidR="00B24BE2" w:rsidRDefault="00B24BE2" w:rsidP="000D65E3">
            <w:pPr>
              <w:spacing w:after="0"/>
              <w:rPr>
                <w:sz w:val="16"/>
                <w:szCs w:val="16"/>
                <w:lang w:val="pl-PL"/>
              </w:rPr>
            </w:pPr>
            <w:r w:rsidRPr="00531A63">
              <w:rPr>
                <w:rFonts w:ascii="Segoe UI" w:hAnsi="Segoe UI" w:cs="Segoe UI"/>
                <w:sz w:val="16"/>
                <w:szCs w:val="16"/>
                <w:lang w:val="pl-PL"/>
              </w:rPr>
              <w:t>Macierz musi być wyprodukowany zgodnie z normą  ISO 9001:2015.</w:t>
            </w:r>
            <w:r>
              <w:rPr>
                <w:sz w:val="16"/>
                <w:szCs w:val="16"/>
                <w:lang w:val="pl-PL"/>
              </w:rPr>
              <w:t xml:space="preserve"> </w:t>
            </w:r>
          </w:p>
        </w:tc>
      </w:tr>
    </w:tbl>
    <w:p w14:paraId="54A061E9" w14:textId="77777777" w:rsidR="00B24BE2" w:rsidRPr="00F55A30" w:rsidRDefault="00B24BE2" w:rsidP="00B24BE2">
      <w:pPr>
        <w:rPr>
          <w:lang w:val="pl-PL"/>
        </w:rPr>
      </w:pPr>
    </w:p>
    <w:p w14:paraId="5EB133BE" w14:textId="77777777" w:rsidR="00B24BE2" w:rsidRPr="00F55A30" w:rsidRDefault="00B24BE2" w:rsidP="000351CF">
      <w:pPr>
        <w:rPr>
          <w:lang w:val="pl-PL"/>
        </w:rPr>
      </w:pPr>
    </w:p>
    <w:sectPr w:rsidR="00B24BE2" w:rsidRPr="00F55A3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9BE58" w14:textId="77777777" w:rsidR="007757F6" w:rsidRDefault="007757F6" w:rsidP="0013341D">
      <w:pPr>
        <w:spacing w:after="0" w:line="240" w:lineRule="auto"/>
      </w:pPr>
      <w:r>
        <w:separator/>
      </w:r>
    </w:p>
  </w:endnote>
  <w:endnote w:type="continuationSeparator" w:id="0">
    <w:p w14:paraId="04F80F1C" w14:textId="77777777" w:rsidR="007757F6" w:rsidRDefault="007757F6" w:rsidP="00133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03384" w14:textId="77777777" w:rsidR="007757F6" w:rsidRDefault="007757F6" w:rsidP="0013341D">
      <w:pPr>
        <w:spacing w:after="0" w:line="240" w:lineRule="auto"/>
      </w:pPr>
      <w:r>
        <w:separator/>
      </w:r>
    </w:p>
  </w:footnote>
  <w:footnote w:type="continuationSeparator" w:id="0">
    <w:p w14:paraId="7F9D2F0F" w14:textId="77777777" w:rsidR="007757F6" w:rsidRDefault="007757F6" w:rsidP="00133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2379D" w14:textId="520A51DC" w:rsidR="008E4D1C" w:rsidRPr="00E34C11" w:rsidRDefault="008E4D1C" w:rsidP="008E4D1C">
    <w:pPr>
      <w:pStyle w:val="00000000"/>
      <w:numPr>
        <w:ilvl w:val="0"/>
        <w:numId w:val="0"/>
      </w:numPr>
      <w:ind w:left="720"/>
      <w:jc w:val="left"/>
      <w:rPr>
        <w:rFonts w:asciiTheme="minorHAnsi" w:hAnsiTheme="minorHAnsi" w:cstheme="minorHAnsi"/>
        <w:b/>
        <w:bCs/>
        <w:sz w:val="28"/>
        <w:szCs w:val="28"/>
      </w:rPr>
    </w:pPr>
    <w:r>
      <w:rPr>
        <w:rFonts w:asciiTheme="minorHAnsi" w:hAnsiTheme="minorHAnsi" w:cstheme="minorHAnsi"/>
        <w:b/>
        <w:bCs/>
        <w:sz w:val="28"/>
        <w:szCs w:val="28"/>
      </w:rPr>
      <w:t>Macierz typ 5</w:t>
    </w:r>
  </w:p>
  <w:p w14:paraId="1C14402C" w14:textId="77777777" w:rsidR="008E4D1C" w:rsidRDefault="008E4D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4114F"/>
    <w:multiLevelType w:val="hybridMultilevel"/>
    <w:tmpl w:val="AAF05F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891686"/>
    <w:multiLevelType w:val="hybridMultilevel"/>
    <w:tmpl w:val="AE707FD8"/>
    <w:lvl w:ilvl="0" w:tplc="3462F6C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9777A"/>
    <w:multiLevelType w:val="singleLevel"/>
    <w:tmpl w:val="D47A07A8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2B4821F3"/>
    <w:multiLevelType w:val="hybridMultilevel"/>
    <w:tmpl w:val="EFFC5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E53C68"/>
    <w:multiLevelType w:val="hybridMultilevel"/>
    <w:tmpl w:val="479A5786"/>
    <w:lvl w:ilvl="0" w:tplc="919A38E2">
      <w:start w:val="1"/>
      <w:numFmt w:val="bullet"/>
      <w:lvlText w:val=""/>
      <w:lvlJc w:val="left"/>
      <w:pPr>
        <w:tabs>
          <w:tab w:val="num" w:pos="737"/>
        </w:tabs>
        <w:ind w:left="737" w:hanging="39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4A371D"/>
    <w:multiLevelType w:val="singleLevel"/>
    <w:tmpl w:val="10226928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68606D2E"/>
    <w:multiLevelType w:val="hybridMultilevel"/>
    <w:tmpl w:val="48FC3ECE"/>
    <w:lvl w:ilvl="0" w:tplc="3C6C56B0">
      <w:start w:val="1"/>
      <w:numFmt w:val="bullet"/>
      <w:pStyle w:val="0000000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1CF"/>
    <w:rsid w:val="000255C6"/>
    <w:rsid w:val="00033550"/>
    <w:rsid w:val="000351CF"/>
    <w:rsid w:val="00060B26"/>
    <w:rsid w:val="000642E9"/>
    <w:rsid w:val="00065F46"/>
    <w:rsid w:val="000756AE"/>
    <w:rsid w:val="00083C50"/>
    <w:rsid w:val="000C5A05"/>
    <w:rsid w:val="000E3EC1"/>
    <w:rsid w:val="001101E1"/>
    <w:rsid w:val="00110BED"/>
    <w:rsid w:val="0013341D"/>
    <w:rsid w:val="00175060"/>
    <w:rsid w:val="002753C3"/>
    <w:rsid w:val="00285298"/>
    <w:rsid w:val="00292FD2"/>
    <w:rsid w:val="00296FD0"/>
    <w:rsid w:val="0034101B"/>
    <w:rsid w:val="00362CCB"/>
    <w:rsid w:val="003B43D0"/>
    <w:rsid w:val="00411374"/>
    <w:rsid w:val="0045028B"/>
    <w:rsid w:val="00477751"/>
    <w:rsid w:val="00531A63"/>
    <w:rsid w:val="00541D23"/>
    <w:rsid w:val="005B14A1"/>
    <w:rsid w:val="00631A06"/>
    <w:rsid w:val="006D5A35"/>
    <w:rsid w:val="00706764"/>
    <w:rsid w:val="00770713"/>
    <w:rsid w:val="007714B4"/>
    <w:rsid w:val="007757F6"/>
    <w:rsid w:val="00801C04"/>
    <w:rsid w:val="008A6D8B"/>
    <w:rsid w:val="008C4DF3"/>
    <w:rsid w:val="008D0507"/>
    <w:rsid w:val="008E4D1C"/>
    <w:rsid w:val="008F62C3"/>
    <w:rsid w:val="00941DA6"/>
    <w:rsid w:val="009C2633"/>
    <w:rsid w:val="00A55E0F"/>
    <w:rsid w:val="00A6662C"/>
    <w:rsid w:val="00AC68DE"/>
    <w:rsid w:val="00AF5B27"/>
    <w:rsid w:val="00B16CC1"/>
    <w:rsid w:val="00B24BE2"/>
    <w:rsid w:val="00B538AD"/>
    <w:rsid w:val="00B55E7D"/>
    <w:rsid w:val="00B71F3B"/>
    <w:rsid w:val="00B8395F"/>
    <w:rsid w:val="00B95DB8"/>
    <w:rsid w:val="00C24C68"/>
    <w:rsid w:val="00C45F0C"/>
    <w:rsid w:val="00CE5127"/>
    <w:rsid w:val="00DA0CE8"/>
    <w:rsid w:val="00DB40D2"/>
    <w:rsid w:val="00DC05D5"/>
    <w:rsid w:val="00DF7CF4"/>
    <w:rsid w:val="00E25AC7"/>
    <w:rsid w:val="00E33347"/>
    <w:rsid w:val="00E60795"/>
    <w:rsid w:val="00E90812"/>
    <w:rsid w:val="00F55A30"/>
    <w:rsid w:val="00FA0D68"/>
    <w:rsid w:val="00FA396C"/>
    <w:rsid w:val="00FF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ACAE0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1CF"/>
    <w:pPr>
      <w:spacing w:line="252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341D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334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341D"/>
    <w:rPr>
      <w:rFonts w:ascii="Calibri" w:hAnsi="Calibri" w:cs="Calibri"/>
    </w:rPr>
  </w:style>
  <w:style w:type="paragraph" w:styleId="Akapitzlist">
    <w:name w:val="List Paragraph"/>
    <w:basedOn w:val="Normalny"/>
    <w:uiPriority w:val="34"/>
    <w:qFormat/>
    <w:rsid w:val="00AF5B27"/>
    <w:pPr>
      <w:spacing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Default">
    <w:name w:val="Default"/>
    <w:rsid w:val="00541D2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75060"/>
    <w:rPr>
      <w:color w:val="0563C1" w:themeColor="hyperlink"/>
      <w:u w:val="single"/>
    </w:rPr>
  </w:style>
  <w:style w:type="paragraph" w:styleId="Tekstpodstawowy2">
    <w:name w:val="Body Text 2"/>
    <w:basedOn w:val="Normalny"/>
    <w:link w:val="Tekstpodstawowy2Znak"/>
    <w:rsid w:val="00B95DB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val="pl-PL"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B95DB8"/>
    <w:rPr>
      <w:rFonts w:ascii="Times New Roman" w:eastAsia="Times New Roman" w:hAnsi="Times New Roman" w:cs="Times New Roman"/>
      <w:b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38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38A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38AD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38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38AD"/>
    <w:rPr>
      <w:rFonts w:ascii="Calibri" w:hAnsi="Calibri" w:cs="Calibri"/>
      <w:b/>
      <w:bCs/>
      <w:sz w:val="20"/>
      <w:szCs w:val="20"/>
    </w:rPr>
  </w:style>
  <w:style w:type="paragraph" w:customStyle="1" w:styleId="00000000">
    <w:name w:val="00000000"/>
    <w:basedOn w:val="Normalny"/>
    <w:qFormat/>
    <w:rsid w:val="008E4D1C"/>
    <w:pPr>
      <w:numPr>
        <w:numId w:val="9"/>
      </w:numPr>
      <w:spacing w:after="0" w:line="240" w:lineRule="auto"/>
      <w:jc w:val="both"/>
    </w:pPr>
    <w:rPr>
      <w:rFonts w:eastAsia="Helvetica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4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469</Words>
  <Characters>2815</Characters>
  <Application>Microsoft Office Word</Application>
  <DocSecurity>0</DocSecurity>
  <Lines>23</Lines>
  <Paragraphs>6</Paragraphs>
  <ScaleCrop>false</ScaleCrop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2024-05-06T09:15:00Z</dcterms:created>
  <dcterms:modified xsi:type="dcterms:W3CDTF">2024-05-06T09:24:00Z</dcterms:modified>
</cp:coreProperties>
</file>