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7"/>
        <w:gridCol w:w="4495"/>
        <w:gridCol w:w="4558"/>
      </w:tblGrid>
      <w:tr w:rsidR="008E5C7F" w:rsidRPr="00A64EC2" w14:paraId="0E964157" w14:textId="77777777" w:rsidTr="008E5C7F">
        <w:trPr>
          <w:trHeight w:val="476"/>
          <w:tblHeader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984B753" w14:textId="77777777" w:rsidR="008E5C7F" w:rsidRPr="00A64EC2" w:rsidRDefault="008E5C7F" w:rsidP="008A6439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Komponent</w:t>
            </w:r>
            <w:proofErr w:type="spellEnd"/>
          </w:p>
        </w:tc>
        <w:tc>
          <w:tcPr>
            <w:tcW w:w="4495" w:type="dxa"/>
            <w:shd w:val="clear" w:color="auto" w:fill="D9D9D9" w:themeFill="background1" w:themeFillShade="D9"/>
            <w:vAlign w:val="center"/>
          </w:tcPr>
          <w:p w14:paraId="3379C9B7" w14:textId="77777777" w:rsidR="008E5C7F" w:rsidRPr="00A64EC2" w:rsidRDefault="008E5C7F" w:rsidP="008A6439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Minimalne</w:t>
            </w:r>
            <w:proofErr w:type="spellEnd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wymagania</w:t>
            </w:r>
            <w:proofErr w:type="spellEnd"/>
          </w:p>
        </w:tc>
        <w:tc>
          <w:tcPr>
            <w:tcW w:w="4558" w:type="dxa"/>
            <w:shd w:val="clear" w:color="auto" w:fill="D9D9D9" w:themeFill="background1" w:themeFillShade="D9"/>
          </w:tcPr>
          <w:p w14:paraId="1D5CA484" w14:textId="77777777" w:rsidR="008E5C7F" w:rsidRPr="00A64EC2" w:rsidRDefault="008E5C7F" w:rsidP="008E5C7F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Parametry</w:t>
            </w:r>
            <w:proofErr w:type="spellEnd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techniczne</w:t>
            </w:r>
            <w:proofErr w:type="spellEnd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oferowanego</w:t>
            </w:r>
            <w:proofErr w:type="spellEnd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sprzętu</w:t>
            </w:r>
            <w:proofErr w:type="spellEnd"/>
          </w:p>
          <w:p w14:paraId="39B5CD6A" w14:textId="06201175" w:rsidR="008E5C7F" w:rsidRPr="00A64EC2" w:rsidRDefault="008E5C7F" w:rsidP="008E5C7F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[</w:t>
            </w:r>
            <w:proofErr w:type="spellStart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Wypełnia</w:t>
            </w:r>
            <w:proofErr w:type="spellEnd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Wykonawca</w:t>
            </w:r>
            <w:proofErr w:type="spellEnd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 w </w:t>
            </w:r>
            <w:proofErr w:type="spellStart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formie</w:t>
            </w:r>
            <w:proofErr w:type="spellEnd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opisu</w:t>
            </w:r>
            <w:proofErr w:type="spellEnd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 jak w </w:t>
            </w:r>
            <w:proofErr w:type="spellStart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kolumnie</w:t>
            </w:r>
            <w:proofErr w:type="spellEnd"/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 2]</w:t>
            </w:r>
          </w:p>
        </w:tc>
      </w:tr>
      <w:tr w:rsidR="008E5C7F" w:rsidRPr="00A64EC2" w14:paraId="4C934666" w14:textId="77777777" w:rsidTr="008E5C7F">
        <w:trPr>
          <w:trHeight w:val="107"/>
          <w:tblHeader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5555450" w14:textId="77777777" w:rsidR="008E5C7F" w:rsidRPr="00A64EC2" w:rsidRDefault="008E5C7F" w:rsidP="008A6439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495" w:type="dxa"/>
            <w:shd w:val="clear" w:color="auto" w:fill="D9D9D9" w:themeFill="background1" w:themeFillShade="D9"/>
            <w:vAlign w:val="center"/>
          </w:tcPr>
          <w:p w14:paraId="25905343" w14:textId="77777777" w:rsidR="008E5C7F" w:rsidRPr="00A64EC2" w:rsidRDefault="008E5C7F" w:rsidP="008A6439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64EC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558" w:type="dxa"/>
            <w:shd w:val="clear" w:color="auto" w:fill="D9D9D9" w:themeFill="background1" w:themeFillShade="D9"/>
          </w:tcPr>
          <w:p w14:paraId="2CD6EEC8" w14:textId="2249556A" w:rsidR="008E5C7F" w:rsidRPr="00A64EC2" w:rsidRDefault="008E5C7F" w:rsidP="008A6439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8E5C7F" w:rsidRPr="006F4C15" w14:paraId="4F2ECFDB" w14:textId="77777777" w:rsidTr="008E5C7F">
        <w:tc>
          <w:tcPr>
            <w:tcW w:w="0" w:type="auto"/>
            <w:shd w:val="clear" w:color="auto" w:fill="auto"/>
          </w:tcPr>
          <w:p w14:paraId="4900856E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Porty</w:t>
            </w:r>
          </w:p>
        </w:tc>
        <w:tc>
          <w:tcPr>
            <w:tcW w:w="4495" w:type="dxa"/>
            <w:shd w:val="clear" w:color="auto" w:fill="auto"/>
          </w:tcPr>
          <w:p w14:paraId="340BA6A7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Przełącznik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1U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wyposażony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w porty:</w:t>
            </w:r>
          </w:p>
          <w:p w14:paraId="3E051867" w14:textId="36028A5A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-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</w:t>
            </w: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x 25 Gigabit Ethernet SFP28</w:t>
            </w:r>
          </w:p>
          <w:p w14:paraId="1BCCA0A2" w14:textId="1D4C27A6" w:rsidR="008E5C7F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- 4 x 100 Gigabit Ethernet QSFP28</w:t>
            </w:r>
          </w:p>
          <w:p w14:paraId="62A55D5F" w14:textId="4B87ECA5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- </w:t>
            </w:r>
            <w:r w:rsidRPr="008E5C7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x 200 Gigabit Ethernet QSFP28-DD</w:t>
            </w:r>
          </w:p>
          <w:p w14:paraId="05160534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- 1 x RJ45 console/management port with RS232 signaling </w:t>
            </w:r>
          </w:p>
          <w:p w14:paraId="38D24853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- 1 x Micro-USB type B optional console port </w:t>
            </w:r>
          </w:p>
          <w:p w14:paraId="762D66F9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- 1 x 10/100/1000 Base-T Ethernet port used as management port</w:t>
            </w:r>
          </w:p>
          <w:p w14:paraId="46D461F5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Porty 25Gb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muszą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umożliwiać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pracę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modułów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optycznych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1Gb i 10Gb</w:t>
            </w:r>
          </w:p>
        </w:tc>
        <w:tc>
          <w:tcPr>
            <w:tcW w:w="4558" w:type="dxa"/>
          </w:tcPr>
          <w:p w14:paraId="044110D1" w14:textId="725E7C60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8E5C7F" w:rsidRPr="006F4C15" w14:paraId="2FD9D7A8" w14:textId="77777777" w:rsidTr="008E5C7F">
        <w:tc>
          <w:tcPr>
            <w:tcW w:w="0" w:type="auto"/>
            <w:shd w:val="clear" w:color="auto" w:fill="auto"/>
          </w:tcPr>
          <w:p w14:paraId="51E8EBA9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System </w:t>
            </w:r>
            <w:proofErr w:type="spellStart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operacyjny</w:t>
            </w:r>
            <w:proofErr w:type="spellEnd"/>
          </w:p>
        </w:tc>
        <w:tc>
          <w:tcPr>
            <w:tcW w:w="4495" w:type="dxa"/>
            <w:shd w:val="clear" w:color="auto" w:fill="auto"/>
          </w:tcPr>
          <w:p w14:paraId="6FA589D5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Modularny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system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operacyjny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,</w:t>
            </w:r>
          </w:p>
          <w:p w14:paraId="3CA5AF9C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byc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zgodny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ze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standardem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ONIE i 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umożliwiać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instalacje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co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najmniej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dwóch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systemów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operacyjnych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innych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producentów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, w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celu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uzyskania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dodatkowych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funkcjonalności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Przełącznik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z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zainstalowanym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innym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systemem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operacyjnym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musi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być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objęty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wsparciem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producenta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przełącznika</w:t>
            </w:r>
            <w:proofErr w:type="spellEnd"/>
          </w:p>
        </w:tc>
        <w:tc>
          <w:tcPr>
            <w:tcW w:w="4558" w:type="dxa"/>
          </w:tcPr>
          <w:p w14:paraId="55E79206" w14:textId="2DD669E9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8E5C7F" w:rsidRPr="006F4C15" w14:paraId="42E35CF0" w14:textId="77777777" w:rsidTr="008E5C7F">
        <w:tc>
          <w:tcPr>
            <w:tcW w:w="0" w:type="auto"/>
            <w:shd w:val="clear" w:color="auto" w:fill="auto"/>
          </w:tcPr>
          <w:p w14:paraId="53331BF3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Zasilanie</w:t>
            </w:r>
            <w:proofErr w:type="spellEnd"/>
          </w:p>
        </w:tc>
        <w:tc>
          <w:tcPr>
            <w:tcW w:w="4495" w:type="dxa"/>
            <w:shd w:val="clear" w:color="auto" w:fill="auto"/>
          </w:tcPr>
          <w:p w14:paraId="6AC423E6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Nadmiarowy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zasilacz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AC Hot-Swap</w:t>
            </w:r>
          </w:p>
        </w:tc>
        <w:tc>
          <w:tcPr>
            <w:tcW w:w="4558" w:type="dxa"/>
          </w:tcPr>
          <w:p w14:paraId="01A21A9B" w14:textId="15A9CD04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8E5C7F" w:rsidRPr="006F4C15" w14:paraId="5954B20B" w14:textId="77777777" w:rsidTr="008E5C7F">
        <w:tc>
          <w:tcPr>
            <w:tcW w:w="0" w:type="auto"/>
            <w:shd w:val="clear" w:color="auto" w:fill="auto"/>
          </w:tcPr>
          <w:p w14:paraId="2771389C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RACK</w:t>
            </w:r>
          </w:p>
        </w:tc>
        <w:tc>
          <w:tcPr>
            <w:tcW w:w="4495" w:type="dxa"/>
            <w:shd w:val="clear" w:color="auto" w:fill="auto"/>
          </w:tcPr>
          <w:p w14:paraId="3D957A4F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zapewniać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instalację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w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szafach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19”</w:t>
            </w:r>
          </w:p>
        </w:tc>
        <w:tc>
          <w:tcPr>
            <w:tcW w:w="4558" w:type="dxa"/>
          </w:tcPr>
          <w:p w14:paraId="2A820709" w14:textId="2E2ABCDD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8E5C7F" w:rsidRPr="006F4C15" w14:paraId="3453D87A" w14:textId="77777777" w:rsidTr="008E5C7F">
        <w:tc>
          <w:tcPr>
            <w:tcW w:w="0" w:type="auto"/>
            <w:shd w:val="clear" w:color="auto" w:fill="auto"/>
          </w:tcPr>
          <w:p w14:paraId="213F3EAB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Pamięć</w:t>
            </w:r>
            <w:proofErr w:type="spellEnd"/>
          </w:p>
        </w:tc>
        <w:tc>
          <w:tcPr>
            <w:tcW w:w="4495" w:type="dxa"/>
            <w:shd w:val="clear" w:color="auto" w:fill="auto"/>
          </w:tcPr>
          <w:p w14:paraId="1253E477" w14:textId="50D77129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</w:t>
            </w:r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</w:t>
            </w: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duł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pamięci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SSD: 64GB</w:t>
            </w:r>
          </w:p>
          <w:p w14:paraId="37706181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Pamięć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CPU: 16GB</w:t>
            </w:r>
          </w:p>
          <w:p w14:paraId="6D595525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Pojemność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bufora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pakietów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: 32MB</w:t>
            </w:r>
          </w:p>
        </w:tc>
        <w:tc>
          <w:tcPr>
            <w:tcW w:w="4558" w:type="dxa"/>
          </w:tcPr>
          <w:p w14:paraId="29B588F5" w14:textId="389C3CC8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8E5C7F" w:rsidRPr="00397E84" w14:paraId="3769929D" w14:textId="77777777" w:rsidTr="008E5C7F">
        <w:tc>
          <w:tcPr>
            <w:tcW w:w="0" w:type="auto"/>
            <w:shd w:val="clear" w:color="auto" w:fill="auto"/>
          </w:tcPr>
          <w:p w14:paraId="0FA48003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Wydajność</w:t>
            </w:r>
            <w:proofErr w:type="spellEnd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4495" w:type="dxa"/>
            <w:shd w:val="clear" w:color="auto" w:fill="auto"/>
          </w:tcPr>
          <w:p w14:paraId="34CFB5B4" w14:textId="5BB3A109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posiadać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matrycę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przełączającą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o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wydajności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min. </w:t>
            </w:r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</w:t>
            </w: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Tbps (full-duplex);</w:t>
            </w:r>
          </w:p>
          <w:p w14:paraId="79C5653F" w14:textId="408E3D98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posiadać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przepustowość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na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poziomie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co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najmniej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</w:t>
            </w: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Bpps</w:t>
            </w:r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(full-duplex);</w:t>
            </w:r>
          </w:p>
          <w:p w14:paraId="1F7A803A" w14:textId="34F001CC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Szybkość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przełączania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ramki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w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obrębie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przełącznika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maksymalnie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850 nano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sekund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;</w:t>
            </w:r>
          </w:p>
        </w:tc>
        <w:tc>
          <w:tcPr>
            <w:tcW w:w="4558" w:type="dxa"/>
          </w:tcPr>
          <w:p w14:paraId="48170D64" w14:textId="5CD49DF8" w:rsidR="008E5C7F" w:rsidRPr="00397E84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8E5C7F" w:rsidRPr="00397E84" w14:paraId="1C895A6C" w14:textId="77777777" w:rsidTr="008E5C7F">
        <w:tc>
          <w:tcPr>
            <w:tcW w:w="0" w:type="auto"/>
            <w:shd w:val="clear" w:color="auto" w:fill="auto"/>
          </w:tcPr>
          <w:p w14:paraId="682A7058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Chłodzenie</w:t>
            </w:r>
            <w:proofErr w:type="spellEnd"/>
          </w:p>
        </w:tc>
        <w:tc>
          <w:tcPr>
            <w:tcW w:w="4495" w:type="dxa"/>
            <w:shd w:val="clear" w:color="auto" w:fill="auto"/>
          </w:tcPr>
          <w:p w14:paraId="3F24BB9B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posiadać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możliwość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chłodzenia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urządzenia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w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trybie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przód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-do-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tyłu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lub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tył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-do-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przodu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ustawienia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fabryczne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).</w:t>
            </w:r>
          </w:p>
          <w:p w14:paraId="7F3E08C4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być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wyposażone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w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redundantne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wymienne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w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trakcie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pracy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(hot-swappable) min. 2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wiatraki</w:t>
            </w:r>
            <w:proofErr w:type="spellEnd"/>
          </w:p>
        </w:tc>
        <w:tc>
          <w:tcPr>
            <w:tcW w:w="4558" w:type="dxa"/>
          </w:tcPr>
          <w:p w14:paraId="6BD31995" w14:textId="63BD20B6" w:rsidR="008E5C7F" w:rsidRPr="00397E84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8E5C7F" w:rsidRPr="00397E84" w14:paraId="4B8680CD" w14:textId="77777777" w:rsidTr="008E5C7F">
        <w:tc>
          <w:tcPr>
            <w:tcW w:w="0" w:type="auto"/>
            <w:shd w:val="clear" w:color="auto" w:fill="auto"/>
          </w:tcPr>
          <w:p w14:paraId="5C5EAD49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Funkcjonalności</w:t>
            </w:r>
            <w:proofErr w:type="spellEnd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warstwy</w:t>
            </w:r>
            <w:proofErr w:type="spellEnd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II </w:t>
            </w:r>
          </w:p>
        </w:tc>
        <w:tc>
          <w:tcPr>
            <w:tcW w:w="4495" w:type="dxa"/>
            <w:shd w:val="clear" w:color="auto" w:fill="auto"/>
          </w:tcPr>
          <w:p w14:paraId="372AB15F" w14:textId="60931D55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obsługiwać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ramki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„Jumbo”</w:t>
            </w:r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  <w:p w14:paraId="7BE359E8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obsługiwać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, co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najmniej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4000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VLANów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. </w:t>
            </w:r>
          </w:p>
          <w:p w14:paraId="5BFD15A9" w14:textId="50C40C8A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Pamięć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, dla co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najmniej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</w:t>
            </w: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adresów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MAC.</w:t>
            </w:r>
          </w:p>
          <w:p w14:paraId="1734E251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obsługiwać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, co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najmniej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protokoły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: STP, RSTP, PVST+, MSTP</w:t>
            </w:r>
          </w:p>
          <w:p w14:paraId="0E1937C4" w14:textId="3E926F7A" w:rsidR="003A1693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wspierać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funkcjonalność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wirtualnej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agregacji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portów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umożliwiając</w:t>
            </w:r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ą</w:t>
            </w:r>
            <w:proofErr w:type="spellEnd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dopięcie</w:t>
            </w:r>
            <w:proofErr w:type="spellEnd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przełącznika</w:t>
            </w:r>
            <w:proofErr w:type="spellEnd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do </w:t>
            </w:r>
            <w:proofErr w:type="spellStart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posiadanej</w:t>
            </w:r>
            <w:proofErr w:type="spellEnd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przez</w:t>
            </w:r>
            <w:proofErr w:type="spellEnd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Zamawiającego</w:t>
            </w:r>
            <w:proofErr w:type="spellEnd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Infrastruktury</w:t>
            </w:r>
            <w:proofErr w:type="spellEnd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zbudowanej</w:t>
            </w:r>
            <w:proofErr w:type="spellEnd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z 4 </w:t>
            </w:r>
            <w:proofErr w:type="spellStart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przełączników</w:t>
            </w:r>
            <w:proofErr w:type="spellEnd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Dell EMC S5248F w </w:t>
            </w:r>
            <w:proofErr w:type="spellStart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celu</w:t>
            </w:r>
            <w:proofErr w:type="spellEnd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budowy</w:t>
            </w:r>
            <w:proofErr w:type="spellEnd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pętli</w:t>
            </w:r>
            <w:proofErr w:type="spellEnd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wysokiej</w:t>
            </w:r>
            <w:proofErr w:type="spellEnd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dostępności</w:t>
            </w:r>
            <w:proofErr w:type="spellEnd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w </w:t>
            </w:r>
            <w:proofErr w:type="spellStart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oparciu</w:t>
            </w:r>
            <w:proofErr w:type="spellEnd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o </w:t>
            </w:r>
            <w:proofErr w:type="spellStart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łącza</w:t>
            </w:r>
            <w:proofErr w:type="spellEnd"/>
            <w:r w:rsidR="003A1693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100GbE:</w:t>
            </w: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 xml:space="preserve">-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terminowanie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pojedynczej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wiązki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EtherChannel/LACP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wyprowadzonej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z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urządzenia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zewnętrznego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serwera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przełącznika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na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2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niezależnych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opisywanych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urządzeniach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 xml:space="preserve">-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budowę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topologii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sieci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bez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pętli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z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pełnym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wykorzystaniem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agregowanych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łączy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</w: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-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umożliwiać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wysokodostępny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mechanizm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kontroli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dla 2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niezależnych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opisywanych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urządzeń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Urządzenie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musi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posiadać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możliwość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definiowana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łączy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w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grupy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LAG (802.3ad).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Obsługa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min. 16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łączy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w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grupie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LAG</w:t>
            </w:r>
          </w:p>
          <w:p w14:paraId="0707A0AF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obsługiwać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DCB (Data Center Bridging), </w:t>
            </w:r>
            <w:r w:rsidRPr="00475529">
              <w:rPr>
                <w:rFonts w:ascii="Arial" w:eastAsia="Times New Roman" w:hAnsi="Arial" w:cs="Arial"/>
                <w:color w:val="262626"/>
                <w:sz w:val="16"/>
                <w:szCs w:val="16"/>
              </w:rPr>
              <w:t xml:space="preserve"> 802.1Qbb Priority-Based Flow Control,</w:t>
            </w:r>
          </w:p>
          <w:p w14:paraId="4AAC191D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zapewniać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sprzętowe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wsparcie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dla L3 VXLAN routing </w:t>
            </w:r>
          </w:p>
          <w:p w14:paraId="474C4893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być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zgodniy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z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następującymi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standardami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IEEE</w:t>
            </w:r>
          </w:p>
          <w:p w14:paraId="5488FD7A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802.1AB LLDP</w:t>
            </w:r>
          </w:p>
          <w:p w14:paraId="26711580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TIA-1057 LLDP-MED</w:t>
            </w:r>
          </w:p>
          <w:p w14:paraId="5B52A3B8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802.1s MSTP</w:t>
            </w:r>
          </w:p>
          <w:p w14:paraId="0C5FA9FB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802.1w RSTP</w:t>
            </w:r>
          </w:p>
          <w:p w14:paraId="4D08B762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802.3i Ethernet (10Base-T)</w:t>
            </w:r>
          </w:p>
          <w:p w14:paraId="62700317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802.3z Gigabit Ethernet (1000BaseX)</w:t>
            </w:r>
          </w:p>
          <w:p w14:paraId="7E33770C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802.3ab Gigabit Ethernet (1000BASE-T)</w:t>
            </w:r>
          </w:p>
          <w:p w14:paraId="176B0491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802.1D Bridging, STP</w:t>
            </w:r>
          </w:p>
          <w:p w14:paraId="7F9AF63B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802.1p L2 Prioritization</w:t>
            </w:r>
          </w:p>
          <w:p w14:paraId="76E5212D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802.1Q VLAN Tagging, Double VLAN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Tagging,GVRP</w:t>
            </w:r>
            <w:proofErr w:type="spellEnd"/>
          </w:p>
          <w:p w14:paraId="4F36C358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802.1Qbb PFC</w:t>
            </w:r>
          </w:p>
          <w:p w14:paraId="02F0D486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802.1Qaz ETS</w:t>
            </w:r>
          </w:p>
          <w:p w14:paraId="6C15CC14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802.1s MSTP</w:t>
            </w:r>
          </w:p>
          <w:p w14:paraId="1B430C56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802.1w RSTP, PVST+</w:t>
            </w:r>
          </w:p>
          <w:p w14:paraId="763D0D64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802.1X Network Access Control</w:t>
            </w:r>
          </w:p>
          <w:p w14:paraId="1F37A07A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802.3ac Frame Extensions for VLAN Tagging</w:t>
            </w:r>
          </w:p>
          <w:p w14:paraId="34143892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802.3ad Link Aggregation with LACP</w:t>
            </w:r>
          </w:p>
          <w:p w14:paraId="06CB0120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802.3ae 10 Gigabit Ethernet (10GBase-X)</w:t>
            </w:r>
          </w:p>
          <w:p w14:paraId="34F6D210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802.3ba 40 Gigabit Ethernet (40GBase-SR4, 40GBase-CR4, 40GBase-LR4, 100GBase-SR10, 100GBase-LR4, 100GBase-ER4)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na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portach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optycznych</w:t>
            </w:r>
            <w:proofErr w:type="spellEnd"/>
          </w:p>
          <w:p w14:paraId="7BE57472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802.3bj 100 Gigabit Ethernet</w:t>
            </w:r>
          </w:p>
          <w:p w14:paraId="2CB121F1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802.3u Fast Ethernet (100Base-TX)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na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porcie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zarządzającym</w:t>
            </w:r>
            <w:proofErr w:type="spellEnd"/>
          </w:p>
          <w:p w14:paraId="226FDD04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802.3x Flow Control</w:t>
            </w:r>
          </w:p>
        </w:tc>
        <w:tc>
          <w:tcPr>
            <w:tcW w:w="4558" w:type="dxa"/>
          </w:tcPr>
          <w:p w14:paraId="35B3BDD6" w14:textId="699CDC5A" w:rsidR="008E5C7F" w:rsidRPr="00397E84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8E5C7F" w:rsidRPr="006F4C15" w14:paraId="49FF1F04" w14:textId="77777777" w:rsidTr="008E5C7F">
        <w:tc>
          <w:tcPr>
            <w:tcW w:w="0" w:type="auto"/>
            <w:shd w:val="clear" w:color="auto" w:fill="auto"/>
          </w:tcPr>
          <w:p w14:paraId="02080BF2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Funkcjonalności</w:t>
            </w:r>
            <w:proofErr w:type="spellEnd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warsty</w:t>
            </w:r>
            <w:proofErr w:type="spellEnd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III</w:t>
            </w:r>
          </w:p>
        </w:tc>
        <w:tc>
          <w:tcPr>
            <w:tcW w:w="4495" w:type="dxa"/>
            <w:shd w:val="clear" w:color="auto" w:fill="auto"/>
          </w:tcPr>
          <w:p w14:paraId="09BF03BB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obsługiwać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protokoły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dynamicznego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routing  dla IPv4 i dla IPv6: OSPF, BGP</w:t>
            </w:r>
          </w:p>
          <w:p w14:paraId="7FFED4FB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przechowywać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do 128 000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wpisów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rotingu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IPv4 i do 64 000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wpisów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routigu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IPv6</w:t>
            </w:r>
          </w:p>
          <w:p w14:paraId="6E3D8CEB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wspierać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mechanizm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L3 ECMP Load Balancing</w:t>
            </w:r>
          </w:p>
          <w:p w14:paraId="4A540C15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spierać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protokół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redundancji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VRRP</w:t>
            </w:r>
          </w:p>
          <w:p w14:paraId="15604D16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Wsparcie dla DHCP server i DHCP Relay</w:t>
            </w:r>
          </w:p>
          <w:p w14:paraId="2A79F519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Obsługa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Policy Based Routing </w:t>
            </w:r>
          </w:p>
          <w:p w14:paraId="23BC8B16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Musi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obsługiwać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poniższe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standardy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w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zakresie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protokołów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routingu</w:t>
            </w:r>
            <w:proofErr w:type="spellEnd"/>
          </w:p>
          <w:p w14:paraId="13309E04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791 IPv4</w:t>
            </w:r>
          </w:p>
          <w:p w14:paraId="4B2ABCD2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792 ICMP</w:t>
            </w:r>
          </w:p>
          <w:p w14:paraId="419A9510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826 ARP</w:t>
            </w:r>
          </w:p>
          <w:p w14:paraId="6255594F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1027 Proxy ARP</w:t>
            </w:r>
          </w:p>
          <w:p w14:paraId="7F500503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1035 DNS (client)</w:t>
            </w:r>
          </w:p>
          <w:p w14:paraId="3BDD31B6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1042 Ethernet Transmission</w:t>
            </w:r>
          </w:p>
          <w:p w14:paraId="2FC8E311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1191 Path MTU Discovery</w:t>
            </w:r>
          </w:p>
          <w:p w14:paraId="48BBD5BF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1305 NTPv4</w:t>
            </w:r>
          </w:p>
          <w:p w14:paraId="6903E0AB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1519 CIDR</w:t>
            </w:r>
          </w:p>
          <w:p w14:paraId="54CEE99F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1812 Routers</w:t>
            </w:r>
          </w:p>
          <w:p w14:paraId="20E54903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1858 IP Fragment Filtering</w:t>
            </w:r>
          </w:p>
          <w:p w14:paraId="172EC02C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2131 DHCP (server and relay)</w:t>
            </w:r>
          </w:p>
          <w:p w14:paraId="778F27C8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5798 VRRP</w:t>
            </w:r>
          </w:p>
          <w:p w14:paraId="49F60EA7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3021 31-bit Prefixes</w:t>
            </w:r>
          </w:p>
          <w:p w14:paraId="7F9D0530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3046 DHCP Option 82 (Relay)</w:t>
            </w:r>
          </w:p>
          <w:p w14:paraId="45DD118D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1812 Requirements for IPv4 Routers</w:t>
            </w:r>
          </w:p>
          <w:p w14:paraId="4CF725AA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1918 Address Allocation for Private Internets</w:t>
            </w:r>
          </w:p>
          <w:p w14:paraId="406CC3A0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2474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Diffserv</w:t>
            </w:r>
            <w:proofErr w:type="spellEnd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Field in IPv4 and Ipv6 Headers</w:t>
            </w:r>
          </w:p>
          <w:p w14:paraId="279994F0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2596 Assured Forwarding PHB Group</w:t>
            </w:r>
          </w:p>
          <w:p w14:paraId="49F37D6D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3195 Reliable Delivery for Syslog</w:t>
            </w:r>
          </w:p>
          <w:p w14:paraId="1D1F87F4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3246 Expedited Assured Forwarding</w:t>
            </w:r>
          </w:p>
          <w:p w14:paraId="5DAF6ECF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2460 IPv6</w:t>
            </w:r>
          </w:p>
          <w:p w14:paraId="2E3AECDE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2462 Stateless Address </w:t>
            </w:r>
            <w:proofErr w:type="spellStart"/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AutoConfig</w:t>
            </w:r>
            <w:proofErr w:type="spellEnd"/>
          </w:p>
          <w:p w14:paraId="259DC92E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2463 ICMPv6</w:t>
            </w:r>
          </w:p>
          <w:p w14:paraId="313BBCF5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2464 Ethernet Transmission</w:t>
            </w:r>
          </w:p>
          <w:p w14:paraId="5BCCD546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2675 Jumbo grams</w:t>
            </w:r>
          </w:p>
          <w:p w14:paraId="5C1EC933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3587 Global Unicast Address Format</w:t>
            </w:r>
          </w:p>
          <w:p w14:paraId="2419A383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4291 IPv6 Addressing</w:t>
            </w:r>
          </w:p>
          <w:p w14:paraId="06A2A758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2464 Transmission of IPv6 Packets over</w:t>
            </w:r>
          </w:p>
          <w:p w14:paraId="28FA8AC6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Ethernet Networks</w:t>
            </w:r>
          </w:p>
          <w:p w14:paraId="2EAAA36D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2711 IPv6 Router Alert Option</w:t>
            </w:r>
          </w:p>
          <w:p w14:paraId="634C49BD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4007 IPv6 Scoped Address Architecture</w:t>
            </w:r>
          </w:p>
          <w:p w14:paraId="00B5B9E5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4213 Basic Transition Mechanisms for IPv6</w:t>
            </w:r>
          </w:p>
          <w:p w14:paraId="56A93EB0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Hosts and Routers</w:t>
            </w:r>
          </w:p>
          <w:p w14:paraId="35D6BE21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4291 IPv6 Addressing Architecture</w:t>
            </w:r>
          </w:p>
          <w:p w14:paraId="0A48D547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5095 Deprecation of Type 0 Routing Headers in</w:t>
            </w:r>
          </w:p>
          <w:p w14:paraId="272ABDBE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IPv6</w:t>
            </w:r>
          </w:p>
          <w:p w14:paraId="2DBDD74D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IPv6 Management support (telnet, FTP, TACACS,</w:t>
            </w:r>
          </w:p>
          <w:p w14:paraId="66F95E11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RADIUS, SSH, NTP)</w:t>
            </w:r>
          </w:p>
          <w:p w14:paraId="079A9BC1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OSPF (v2/v3)</w:t>
            </w:r>
          </w:p>
          <w:p w14:paraId="5155EBF7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1587 NSSA</w:t>
            </w:r>
          </w:p>
          <w:p w14:paraId="684A4D0D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1745 OSPF/BGP interaction</w:t>
            </w:r>
          </w:p>
          <w:p w14:paraId="057AE243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1765 OSPF Database overflow</w:t>
            </w:r>
          </w:p>
          <w:p w14:paraId="5646E574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2154 MD5</w:t>
            </w:r>
          </w:p>
          <w:p w14:paraId="78DD670F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2328 OSPFv2</w:t>
            </w:r>
          </w:p>
          <w:p w14:paraId="60C79512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2370 Opaque LSA</w:t>
            </w:r>
          </w:p>
          <w:p w14:paraId="63AEBFA9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3101 OSPF NSSA</w:t>
            </w:r>
          </w:p>
          <w:p w14:paraId="41FB945B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1997 Communities</w:t>
            </w:r>
          </w:p>
          <w:p w14:paraId="6B77385A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2385 MD5</w:t>
            </w:r>
          </w:p>
          <w:p w14:paraId="57B9D7F8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2439 Route Flap Damping</w:t>
            </w:r>
          </w:p>
          <w:p w14:paraId="0F9F27ED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2796 Route Reflection</w:t>
            </w:r>
          </w:p>
          <w:p w14:paraId="67CB78FA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2842 Capabilities</w:t>
            </w:r>
          </w:p>
          <w:p w14:paraId="03ECEC69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2918 Route Refresh</w:t>
            </w:r>
          </w:p>
          <w:p w14:paraId="3336269A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3065 Confederations</w:t>
            </w:r>
          </w:p>
          <w:p w14:paraId="3F73AD19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4271 BGP-4</w:t>
            </w:r>
          </w:p>
          <w:p w14:paraId="53C4790A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4360 Extended Communities</w:t>
            </w:r>
          </w:p>
          <w:p w14:paraId="3364501F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4893 4-byte ASN</w:t>
            </w:r>
          </w:p>
          <w:p w14:paraId="2A6286C9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5396 4-byte ASN Representation</w:t>
            </w:r>
          </w:p>
          <w:p w14:paraId="20D99879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5492 Capabilities Advertisement</w:t>
            </w:r>
          </w:p>
        </w:tc>
        <w:tc>
          <w:tcPr>
            <w:tcW w:w="4558" w:type="dxa"/>
          </w:tcPr>
          <w:p w14:paraId="5ABE1A2D" w14:textId="41BE5AA9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8E5C7F" w:rsidRPr="006F4C15" w14:paraId="748FABCC" w14:textId="77777777" w:rsidTr="008E5C7F">
        <w:tc>
          <w:tcPr>
            <w:tcW w:w="0" w:type="auto"/>
            <w:shd w:val="clear" w:color="auto" w:fill="auto"/>
          </w:tcPr>
          <w:p w14:paraId="5B55C128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lastRenderedPageBreak/>
              <w:t>Mechanizmy</w:t>
            </w:r>
            <w:proofErr w:type="spellEnd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bezpieczeństwa</w:t>
            </w:r>
            <w:proofErr w:type="spellEnd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i QoS</w:t>
            </w:r>
          </w:p>
        </w:tc>
        <w:tc>
          <w:tcPr>
            <w:tcW w:w="4495" w:type="dxa"/>
            <w:shd w:val="clear" w:color="auto" w:fill="auto"/>
          </w:tcPr>
          <w:p w14:paraId="03DFFA2B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wspierać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następujące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mechanizmy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związane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z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zapewnieniem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jakości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obsługi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(QoS) w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sieci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:</w:t>
            </w:r>
          </w:p>
          <w:p w14:paraId="428D06E8" w14:textId="77777777" w:rsidR="008E5C7F" w:rsidRPr="006F4C15" w:rsidRDefault="008E5C7F" w:rsidP="008E5C7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</w:pPr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 xml:space="preserve">Klasyfikacja ruchu dla klas różnej, jakości obsługi </w:t>
            </w:r>
            <w:proofErr w:type="spellStart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QoS</w:t>
            </w:r>
            <w:proofErr w:type="spellEnd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 xml:space="preserve"> poprzez wykorzystanie, co najmniej następujących paramentów: źródłowy/docelowy adres MAC, źródłowy/docelowy adres IP, </w:t>
            </w:r>
            <w:proofErr w:type="spellStart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vlan</w:t>
            </w:r>
            <w:proofErr w:type="spellEnd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, wartość DSCP</w:t>
            </w:r>
          </w:p>
          <w:p w14:paraId="374ED078" w14:textId="77777777" w:rsidR="008E5C7F" w:rsidRPr="006F4C15" w:rsidRDefault="008E5C7F" w:rsidP="008E5C7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</w:pPr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 xml:space="preserve">Implementacja, co najmniej 8 kolejek sprzętowych na każdym porcie wyjściowym dla obsługi ruchu o różnej klasie obsługi. </w:t>
            </w:r>
          </w:p>
          <w:p w14:paraId="65A04B6E" w14:textId="77777777" w:rsidR="008E5C7F" w:rsidRPr="006F4C15" w:rsidRDefault="008E5C7F" w:rsidP="008E5C7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</w:pPr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Możliwość obsługi jednej z powyższych kolejek z bezwzględnym priorytetem w stosunku do innych (</w:t>
            </w:r>
            <w:proofErr w:type="spellStart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Strict</w:t>
            </w:r>
            <w:proofErr w:type="spellEnd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Priority</w:t>
            </w:r>
            <w:proofErr w:type="spellEnd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 xml:space="preserve">). </w:t>
            </w:r>
          </w:p>
          <w:p w14:paraId="517AB1DF" w14:textId="77777777" w:rsidR="008E5C7F" w:rsidRPr="006F4C15" w:rsidRDefault="008E5C7F" w:rsidP="008E5C7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6F4C15">
              <w:rPr>
                <w:rFonts w:ascii="Arial" w:hAnsi="Arial" w:cs="Arial"/>
                <w:color w:val="000000"/>
                <w:sz w:val="16"/>
                <w:szCs w:val="16"/>
              </w:rPr>
              <w:t>Implementacja</w:t>
            </w:r>
            <w:proofErr w:type="spellEnd"/>
            <w:r w:rsidRPr="006F4C1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hAnsi="Arial" w:cs="Arial"/>
                <w:color w:val="000000"/>
                <w:sz w:val="16"/>
                <w:szCs w:val="16"/>
              </w:rPr>
              <w:t>mechanizmu</w:t>
            </w:r>
            <w:proofErr w:type="spellEnd"/>
            <w:r w:rsidRPr="006F4C15">
              <w:rPr>
                <w:rFonts w:ascii="Arial" w:hAnsi="Arial" w:cs="Arial"/>
                <w:color w:val="000000"/>
                <w:sz w:val="16"/>
                <w:szCs w:val="16"/>
              </w:rPr>
              <w:t xml:space="preserve"> Weighted Random Early Detection (WRED) I WFQ. </w:t>
            </w:r>
          </w:p>
          <w:p w14:paraId="6B069BF7" w14:textId="77777777" w:rsidR="008E5C7F" w:rsidRPr="006F4C15" w:rsidRDefault="008E5C7F" w:rsidP="008E5C7F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6F4C15">
              <w:rPr>
                <w:rFonts w:ascii="Arial" w:hAnsi="Arial" w:cs="Arial"/>
                <w:color w:val="000000"/>
                <w:sz w:val="16"/>
                <w:szCs w:val="16"/>
              </w:rPr>
              <w:t>Obsługa</w:t>
            </w:r>
            <w:proofErr w:type="spellEnd"/>
            <w:r w:rsidRPr="006F4C15">
              <w:rPr>
                <w:rFonts w:ascii="Arial" w:hAnsi="Arial" w:cs="Arial"/>
                <w:color w:val="000000"/>
                <w:sz w:val="16"/>
                <w:szCs w:val="16"/>
              </w:rPr>
              <w:t xml:space="preserve"> IP Precedence i DSCP</w:t>
            </w:r>
          </w:p>
          <w:p w14:paraId="779A3868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14:paraId="7272DA59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wspierać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następujące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mechanizmy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związane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z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zarządzaniem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zapewnieniem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bezpieczeństwa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w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sieci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:</w:t>
            </w:r>
          </w:p>
          <w:p w14:paraId="3B2F902D" w14:textId="77777777" w:rsidR="008E5C7F" w:rsidRPr="006F4C15" w:rsidRDefault="008E5C7F" w:rsidP="008E5C7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</w:pPr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Co najmniej 3 poziomy dostępu administracyjnego przez konsole:</w:t>
            </w:r>
          </w:p>
          <w:p w14:paraId="2ABAF454" w14:textId="77777777" w:rsidR="008E5C7F" w:rsidRPr="006F4C15" w:rsidRDefault="008E5C7F" w:rsidP="008E5C7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</w:pPr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lastRenderedPageBreak/>
              <w:t xml:space="preserve">Autoryzacja użytkowników/portów w oparciu o 802.1x </w:t>
            </w:r>
          </w:p>
          <w:p w14:paraId="613BF628" w14:textId="77777777" w:rsidR="008E5C7F" w:rsidRPr="006F4C15" w:rsidRDefault="008E5C7F" w:rsidP="008E5C7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</w:pPr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Obsługa List dostępu ACL dla adresów MAC i adresów IPv4 i IPv6</w:t>
            </w:r>
          </w:p>
          <w:p w14:paraId="545F4CD9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ind w:left="3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558" w:type="dxa"/>
          </w:tcPr>
          <w:p w14:paraId="00C7302C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8E5C7F" w:rsidRPr="006F4C15" w14:paraId="60735C3B" w14:textId="77777777" w:rsidTr="008E5C7F">
        <w:tc>
          <w:tcPr>
            <w:tcW w:w="0" w:type="auto"/>
            <w:shd w:val="clear" w:color="auto" w:fill="auto"/>
          </w:tcPr>
          <w:p w14:paraId="46BEAA92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Mechanizmy</w:t>
            </w:r>
            <w:proofErr w:type="spellEnd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zarządzania</w:t>
            </w:r>
            <w:proofErr w:type="spellEnd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4495" w:type="dxa"/>
            <w:shd w:val="clear" w:color="auto" w:fill="auto"/>
          </w:tcPr>
          <w:p w14:paraId="1BA272FD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Musi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wspierać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następujące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mechanizmy</w:t>
            </w:r>
            <w:proofErr w:type="spellEnd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zarządzania</w:t>
            </w:r>
            <w:proofErr w:type="spellEnd"/>
          </w:p>
          <w:p w14:paraId="4222267B" w14:textId="77777777" w:rsidR="008E5C7F" w:rsidRPr="006F4C15" w:rsidRDefault="008E5C7F" w:rsidP="008E5C7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</w:pPr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Możliwość uzyskania dostępu do urządzenia przez SNMPv1/2 i SSHv2</w:t>
            </w:r>
          </w:p>
          <w:p w14:paraId="332B1CF8" w14:textId="77777777" w:rsidR="008E5C7F" w:rsidRPr="006F4C15" w:rsidRDefault="008E5C7F" w:rsidP="008E5C7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</w:pPr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Obsługa monitorowania ruchu na porcie (Port Monitoring), ACL-</w:t>
            </w:r>
            <w:proofErr w:type="spellStart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Based</w:t>
            </w:r>
            <w:proofErr w:type="spellEnd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 xml:space="preserve"> Monitoring oraz RSPAN </w:t>
            </w:r>
          </w:p>
          <w:p w14:paraId="1803193B" w14:textId="77777777" w:rsidR="008E5C7F" w:rsidRPr="006F4C15" w:rsidRDefault="008E5C7F" w:rsidP="008E5C7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</w:pPr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Urządzenie musi posiadać dedykowany port konsolowy do zarządzania typu RJ45 (konsola) oraz drugi wydzielony 10/100/1000BaseT</w:t>
            </w:r>
          </w:p>
          <w:p w14:paraId="49EBBCAE" w14:textId="77777777" w:rsidR="008E5C7F" w:rsidRPr="006F4C15" w:rsidRDefault="008E5C7F" w:rsidP="008E5C7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</w:pPr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Plik konfiguracyjny urządzenia musi być możliwy do edycji ‘off-</w:t>
            </w:r>
            <w:proofErr w:type="spellStart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line</w:t>
            </w:r>
            <w:proofErr w:type="spellEnd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’. Tzn. konieczna jest możliwość przeglądania zmian konfiguracji w pliku tekstowym na dowolnym PC. Po zapisaniu konfiguracji w pamięci nieulotnej musi być możliwe uruchomienie urządzenia z nową konfiguracją. Zmiany aktywnej konfiguracji muszą być widoczne bez częściowych restartów urządzania po dokonaniu zmian.</w:t>
            </w:r>
          </w:p>
          <w:p w14:paraId="73B24DA7" w14:textId="77777777" w:rsidR="008E5C7F" w:rsidRPr="006F4C15" w:rsidRDefault="008E5C7F" w:rsidP="008E5C7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</w:pPr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 xml:space="preserve">Wsparcie dla mechanizmu </w:t>
            </w:r>
            <w:proofErr w:type="spellStart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Beacon</w:t>
            </w:r>
            <w:proofErr w:type="spellEnd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 xml:space="preserve"> LED </w:t>
            </w:r>
            <w:proofErr w:type="spellStart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control</w:t>
            </w:r>
            <w:proofErr w:type="spellEnd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 xml:space="preserve"> – włączenie diody danego interfejsu celem identyfikacji</w:t>
            </w:r>
          </w:p>
          <w:p w14:paraId="1A59F5D5" w14:textId="77777777" w:rsidR="008E5C7F" w:rsidRPr="006F4C15" w:rsidRDefault="008E5C7F" w:rsidP="008E5C7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</w:pPr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Urządzenie musi posiadać funkcjonalność automatycznej instalacji oprogramowania  poprzez ściągnięcie z serwera TFTP pliku z oprogramowaniem (</w:t>
            </w:r>
            <w:proofErr w:type="spellStart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firmware</w:t>
            </w:r>
            <w:proofErr w:type="spellEnd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), w trakcie pierwszego podłączenia do sieci Ethernet</w:t>
            </w:r>
          </w:p>
          <w:p w14:paraId="0838B118" w14:textId="77777777" w:rsidR="008E5C7F" w:rsidRPr="006F4C15" w:rsidRDefault="008E5C7F" w:rsidP="008E5C7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</w:pPr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 xml:space="preserve">Urządzenie musi mieć możliwość utworzenia skryptów systemu </w:t>
            </w:r>
            <w:proofErr w:type="spellStart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linux</w:t>
            </w:r>
            <w:proofErr w:type="spellEnd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 xml:space="preserve"> oraz uruchomienia skryptów utworzonych w języku </w:t>
            </w:r>
            <w:proofErr w:type="spellStart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>Python</w:t>
            </w:r>
            <w:proofErr w:type="spellEnd"/>
            <w:r w:rsidRPr="006F4C15">
              <w:rPr>
                <w:rFonts w:ascii="Arial" w:hAnsi="Arial" w:cs="Arial"/>
                <w:color w:val="000000"/>
                <w:sz w:val="16"/>
                <w:szCs w:val="16"/>
                <w:lang w:val="pl-PL"/>
              </w:rPr>
              <w:t xml:space="preserve"> oraz Pearl</w:t>
            </w:r>
          </w:p>
        </w:tc>
        <w:tc>
          <w:tcPr>
            <w:tcW w:w="4558" w:type="dxa"/>
          </w:tcPr>
          <w:p w14:paraId="4F03D0F0" w14:textId="3EA8E9CD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8E5C7F" w:rsidRPr="006F4C15" w14:paraId="0D602832" w14:textId="77777777" w:rsidTr="008E5C7F">
        <w:tc>
          <w:tcPr>
            <w:tcW w:w="0" w:type="auto"/>
            <w:shd w:val="clear" w:color="auto" w:fill="auto"/>
          </w:tcPr>
          <w:p w14:paraId="44A6237E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Komponenty</w:t>
            </w:r>
            <w:proofErr w:type="spellEnd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dodatkowe</w:t>
            </w:r>
            <w:proofErr w:type="spellEnd"/>
          </w:p>
        </w:tc>
        <w:tc>
          <w:tcPr>
            <w:tcW w:w="4495" w:type="dxa"/>
            <w:shd w:val="clear" w:color="auto" w:fill="auto"/>
          </w:tcPr>
          <w:p w14:paraId="55EC8BC2" w14:textId="14EA9823" w:rsidR="003A1693" w:rsidRPr="00475529" w:rsidRDefault="003A1693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2 x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moduł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100GbE SM do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wpięcia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zbudowania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struktury</w:t>
            </w:r>
            <w:proofErr w:type="spellEnd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pętli</w:t>
            </w:r>
            <w:proofErr w:type="spellEnd"/>
          </w:p>
        </w:tc>
        <w:tc>
          <w:tcPr>
            <w:tcW w:w="4558" w:type="dxa"/>
          </w:tcPr>
          <w:p w14:paraId="039F327A" w14:textId="711E203B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8E5C7F" w14:paraId="5AEF6340" w14:textId="77777777" w:rsidTr="008E5C7F">
        <w:tc>
          <w:tcPr>
            <w:tcW w:w="0" w:type="auto"/>
            <w:shd w:val="clear" w:color="auto" w:fill="auto"/>
          </w:tcPr>
          <w:p w14:paraId="3CF2D0A5" w14:textId="77777777" w:rsidR="008E5C7F" w:rsidRPr="006F4C15" w:rsidRDefault="008E5C7F" w:rsidP="008A6439">
            <w:pPr>
              <w:widowControl w:val="0"/>
              <w:suppressAutoHyphens/>
              <w:overflowPunct w:val="0"/>
              <w:autoSpaceDE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F4C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Gwarancja</w:t>
            </w:r>
            <w:proofErr w:type="spellEnd"/>
          </w:p>
        </w:tc>
        <w:tc>
          <w:tcPr>
            <w:tcW w:w="4495" w:type="dxa"/>
            <w:shd w:val="clear" w:color="auto" w:fill="auto"/>
          </w:tcPr>
          <w:p w14:paraId="4A3B128C" w14:textId="6B28F0B9" w:rsidR="008E5C7F" w:rsidRPr="00475529" w:rsidRDefault="00475529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</w:t>
            </w:r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lat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gwarancji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realizowanej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w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miejscu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instalacji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sprzętu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, z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czasem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reakcji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do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następnego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dnia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roboczego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od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przyjęcia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zgłoszenia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, 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możliwość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zgłaszania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awarii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w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trybie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365x7x24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poprzez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ogólnopolską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linię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telefoniczną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producenta</w:t>
            </w:r>
            <w:proofErr w:type="spellEnd"/>
            <w:r w:rsidR="008E5C7F" w:rsidRPr="004755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  <w:p w14:paraId="57435F12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Firma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serwisująca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musi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posiadać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autoryzacje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producenta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urządzeń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–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dokumenty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potwierdzające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należy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załączyć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do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oferty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.</w:t>
            </w:r>
          </w:p>
          <w:p w14:paraId="4EA32A0D" w14:textId="77777777" w:rsidR="008E5C7F" w:rsidRPr="00475529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Wymagane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dołączenie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do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oferty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oświadczenia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Producenta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potwierdzając,że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Serwis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urządzeń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będzie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realizowany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bezpośrednio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przez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Producenta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i/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lub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we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współpracy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z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Autoryzowanym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Partnerem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Serwisowym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Producenta</w:t>
            </w:r>
            <w:proofErr w:type="spellEnd"/>
            <w:r w:rsidRPr="00475529">
              <w:rPr>
                <w:rFonts w:ascii="Arial" w:eastAsia="Times New Roman" w:hAnsi="Arial" w:cs="Arial"/>
                <w:sz w:val="16"/>
                <w:szCs w:val="16"/>
              </w:rPr>
              <w:t>.</w:t>
            </w:r>
          </w:p>
        </w:tc>
        <w:tc>
          <w:tcPr>
            <w:tcW w:w="4558" w:type="dxa"/>
          </w:tcPr>
          <w:p w14:paraId="1272D8AF" w14:textId="2BC77191" w:rsidR="008E5C7F" w:rsidRDefault="008E5C7F" w:rsidP="008A6439">
            <w:pPr>
              <w:widowControl w:val="0"/>
              <w:suppressAutoHyphens/>
              <w:overflowPunct w:val="0"/>
              <w:autoSpaceDE w:val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</w:tbl>
    <w:p w14:paraId="5A7046D3" w14:textId="77777777" w:rsidR="00184D6D" w:rsidRPr="008E5C7F" w:rsidRDefault="00184D6D" w:rsidP="008E5C7F"/>
    <w:sectPr w:rsidR="00184D6D" w:rsidRPr="008E5C7F" w:rsidSect="007B02F1">
      <w:head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69123" w14:textId="77777777" w:rsidR="00411C6A" w:rsidRDefault="00411C6A" w:rsidP="0013341D">
      <w:pPr>
        <w:spacing w:after="0" w:line="240" w:lineRule="auto"/>
      </w:pPr>
      <w:r>
        <w:separator/>
      </w:r>
    </w:p>
  </w:endnote>
  <w:endnote w:type="continuationSeparator" w:id="0">
    <w:p w14:paraId="4EFA32F0" w14:textId="77777777" w:rsidR="00411C6A" w:rsidRDefault="00411C6A" w:rsidP="00133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53627" w14:textId="77777777" w:rsidR="00411C6A" w:rsidRDefault="00411C6A" w:rsidP="0013341D">
      <w:pPr>
        <w:spacing w:after="0" w:line="240" w:lineRule="auto"/>
      </w:pPr>
      <w:r>
        <w:separator/>
      </w:r>
    </w:p>
  </w:footnote>
  <w:footnote w:type="continuationSeparator" w:id="0">
    <w:p w14:paraId="39E9E0B1" w14:textId="77777777" w:rsidR="00411C6A" w:rsidRDefault="00411C6A" w:rsidP="00133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62B25" w14:textId="3078F958" w:rsidR="004C7002" w:rsidRPr="00E643FA" w:rsidRDefault="004C7002" w:rsidP="004C7002">
    <w:pPr>
      <w:pStyle w:val="00000000"/>
      <w:numPr>
        <w:ilvl w:val="0"/>
        <w:numId w:val="0"/>
      </w:numPr>
      <w:ind w:left="720"/>
      <w:jc w:val="left"/>
      <w:rPr>
        <w:rFonts w:asciiTheme="minorHAnsi" w:hAnsiTheme="minorHAnsi" w:cstheme="minorHAnsi"/>
        <w:b/>
        <w:bCs/>
        <w:sz w:val="28"/>
        <w:szCs w:val="28"/>
      </w:rPr>
    </w:pPr>
    <w:r>
      <w:rPr>
        <w:rFonts w:asciiTheme="minorHAnsi" w:hAnsiTheme="minorHAnsi" w:cstheme="minorHAnsi"/>
        <w:b/>
        <w:bCs/>
        <w:sz w:val="28"/>
        <w:szCs w:val="28"/>
      </w:rPr>
      <w:t>Przełącznik</w:t>
    </w:r>
    <w:r>
      <w:rPr>
        <w:rFonts w:asciiTheme="minorHAnsi" w:hAnsiTheme="minorHAnsi" w:cstheme="minorHAnsi"/>
        <w:b/>
        <w:bCs/>
        <w:sz w:val="28"/>
        <w:szCs w:val="28"/>
      </w:rPr>
      <w:t xml:space="preserve"> typ 1</w:t>
    </w:r>
  </w:p>
  <w:p w14:paraId="01A82453" w14:textId="77777777" w:rsidR="004C7002" w:rsidRDefault="004C70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91686"/>
    <w:multiLevelType w:val="hybridMultilevel"/>
    <w:tmpl w:val="AE707FD8"/>
    <w:lvl w:ilvl="0" w:tplc="3462F6C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94160A"/>
    <w:multiLevelType w:val="multilevel"/>
    <w:tmpl w:val="481E3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9777A"/>
    <w:multiLevelType w:val="singleLevel"/>
    <w:tmpl w:val="56D48A3C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2B4821F3"/>
    <w:multiLevelType w:val="hybridMultilevel"/>
    <w:tmpl w:val="EFFC5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B64F6"/>
    <w:multiLevelType w:val="hybridMultilevel"/>
    <w:tmpl w:val="D94E2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3172E6"/>
    <w:multiLevelType w:val="hybridMultilevel"/>
    <w:tmpl w:val="51605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4A371D"/>
    <w:multiLevelType w:val="singleLevel"/>
    <w:tmpl w:val="BAD65344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68606D2E"/>
    <w:multiLevelType w:val="hybridMultilevel"/>
    <w:tmpl w:val="48FC3ECE"/>
    <w:lvl w:ilvl="0" w:tplc="3C6C56B0">
      <w:start w:val="1"/>
      <w:numFmt w:val="bullet"/>
      <w:pStyle w:val="0000000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624CA0"/>
    <w:multiLevelType w:val="hybridMultilevel"/>
    <w:tmpl w:val="D1DC6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162034"/>
    <w:multiLevelType w:val="hybridMultilevel"/>
    <w:tmpl w:val="35C67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3"/>
  </w:num>
  <w:num w:numId="6">
    <w:abstractNumId w:val="7"/>
  </w:num>
  <w:num w:numId="7">
    <w:abstractNumId w:val="0"/>
  </w:num>
  <w:num w:numId="8">
    <w:abstractNumId w:val="5"/>
  </w:num>
  <w:num w:numId="9">
    <w:abstractNumId w:val="1"/>
  </w:num>
  <w:num w:numId="10">
    <w:abstractNumId w:val="10"/>
  </w:num>
  <w:num w:numId="11">
    <w:abstractNumId w:val="9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1CF"/>
    <w:rsid w:val="000351CF"/>
    <w:rsid w:val="00054A88"/>
    <w:rsid w:val="000C2DF1"/>
    <w:rsid w:val="00103A4C"/>
    <w:rsid w:val="0013341D"/>
    <w:rsid w:val="001631F6"/>
    <w:rsid w:val="00183A09"/>
    <w:rsid w:val="00184D6D"/>
    <w:rsid w:val="001B3722"/>
    <w:rsid w:val="001E002D"/>
    <w:rsid w:val="001F0D11"/>
    <w:rsid w:val="00201741"/>
    <w:rsid w:val="002033B4"/>
    <w:rsid w:val="00227DF9"/>
    <w:rsid w:val="0024720E"/>
    <w:rsid w:val="00275372"/>
    <w:rsid w:val="00275676"/>
    <w:rsid w:val="002D6DC2"/>
    <w:rsid w:val="00371AB9"/>
    <w:rsid w:val="003819BE"/>
    <w:rsid w:val="00393820"/>
    <w:rsid w:val="003A1693"/>
    <w:rsid w:val="003F0CF1"/>
    <w:rsid w:val="004001B0"/>
    <w:rsid w:val="00411C6A"/>
    <w:rsid w:val="00432399"/>
    <w:rsid w:val="004626FF"/>
    <w:rsid w:val="00473823"/>
    <w:rsid w:val="00475529"/>
    <w:rsid w:val="00477751"/>
    <w:rsid w:val="004A0641"/>
    <w:rsid w:val="004C7002"/>
    <w:rsid w:val="005265BC"/>
    <w:rsid w:val="00537998"/>
    <w:rsid w:val="00543ABD"/>
    <w:rsid w:val="005B1C9F"/>
    <w:rsid w:val="005E4A82"/>
    <w:rsid w:val="005F030D"/>
    <w:rsid w:val="005F6268"/>
    <w:rsid w:val="006258E3"/>
    <w:rsid w:val="006976F1"/>
    <w:rsid w:val="0073461C"/>
    <w:rsid w:val="0079676B"/>
    <w:rsid w:val="007B02F1"/>
    <w:rsid w:val="00801C04"/>
    <w:rsid w:val="008169F6"/>
    <w:rsid w:val="008950FE"/>
    <w:rsid w:val="008A7E34"/>
    <w:rsid w:val="008E5C7F"/>
    <w:rsid w:val="00907BDD"/>
    <w:rsid w:val="00920456"/>
    <w:rsid w:val="00921761"/>
    <w:rsid w:val="00961D89"/>
    <w:rsid w:val="00972119"/>
    <w:rsid w:val="00990BD2"/>
    <w:rsid w:val="009E3CD9"/>
    <w:rsid w:val="00A0185D"/>
    <w:rsid w:val="00A35E01"/>
    <w:rsid w:val="00A56D53"/>
    <w:rsid w:val="00A61ED4"/>
    <w:rsid w:val="00AA5FC8"/>
    <w:rsid w:val="00AA6E0E"/>
    <w:rsid w:val="00AB327C"/>
    <w:rsid w:val="00AC68DE"/>
    <w:rsid w:val="00AF2DB4"/>
    <w:rsid w:val="00B16CC1"/>
    <w:rsid w:val="00B5373F"/>
    <w:rsid w:val="00B8395F"/>
    <w:rsid w:val="00BE7DF0"/>
    <w:rsid w:val="00C05812"/>
    <w:rsid w:val="00C23117"/>
    <w:rsid w:val="00C257E1"/>
    <w:rsid w:val="00C453CF"/>
    <w:rsid w:val="00CC798A"/>
    <w:rsid w:val="00CD3AA5"/>
    <w:rsid w:val="00CE5127"/>
    <w:rsid w:val="00D02373"/>
    <w:rsid w:val="00D26F42"/>
    <w:rsid w:val="00D35C36"/>
    <w:rsid w:val="00D42135"/>
    <w:rsid w:val="00D5343D"/>
    <w:rsid w:val="00D770FE"/>
    <w:rsid w:val="00D86E8E"/>
    <w:rsid w:val="00DD1C21"/>
    <w:rsid w:val="00E060C8"/>
    <w:rsid w:val="00E33347"/>
    <w:rsid w:val="00E60795"/>
    <w:rsid w:val="00EB6207"/>
    <w:rsid w:val="00EE54F6"/>
    <w:rsid w:val="00EF198F"/>
    <w:rsid w:val="00F0563E"/>
    <w:rsid w:val="00F32987"/>
    <w:rsid w:val="00FE1A3C"/>
    <w:rsid w:val="00FF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D175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1CF"/>
    <w:pPr>
      <w:spacing w:line="252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341D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3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41D"/>
    <w:rPr>
      <w:rFonts w:ascii="Calibri" w:hAnsi="Calibri" w:cs="Calibri"/>
    </w:rPr>
  </w:style>
  <w:style w:type="character" w:styleId="Hipercze">
    <w:name w:val="Hyperlink"/>
    <w:basedOn w:val="Domylnaczcionkaakapitu"/>
    <w:uiPriority w:val="99"/>
    <w:unhideWhenUsed/>
    <w:rsid w:val="002033B4"/>
    <w:rPr>
      <w:color w:val="0563C1" w:themeColor="hyperlink"/>
      <w:u w:val="single"/>
    </w:rPr>
  </w:style>
  <w:style w:type="paragraph" w:customStyle="1" w:styleId="Default">
    <w:name w:val="Default"/>
    <w:rsid w:val="00961D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lp1"/>
    <w:basedOn w:val="Normalny"/>
    <w:link w:val="AkapitzlistZnak"/>
    <w:uiPriority w:val="34"/>
    <w:qFormat/>
    <w:rsid w:val="00393820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BE7DF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0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0BD2"/>
    <w:pPr>
      <w:spacing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0BD2"/>
    <w:rPr>
      <w:sz w:val="20"/>
      <w:szCs w:val="20"/>
    </w:rPr>
  </w:style>
  <w:style w:type="character" w:customStyle="1" w:styleId="A8">
    <w:name w:val="A8"/>
    <w:uiPriority w:val="99"/>
    <w:rsid w:val="00F0563E"/>
    <w:rPr>
      <w:color w:val="000000"/>
      <w:sz w:val="15"/>
      <w:szCs w:val="15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lp1 Znak"/>
    <w:link w:val="Akapitzlist"/>
    <w:uiPriority w:val="34"/>
    <w:qFormat/>
    <w:locked/>
    <w:rsid w:val="008E5C7F"/>
    <w:rPr>
      <w:rFonts w:ascii="Calibri" w:hAnsi="Calibri" w:cs="Calibri"/>
    </w:rPr>
  </w:style>
  <w:style w:type="paragraph" w:customStyle="1" w:styleId="00000000">
    <w:name w:val="00000000"/>
    <w:basedOn w:val="Normalny"/>
    <w:qFormat/>
    <w:rsid w:val="004C7002"/>
    <w:pPr>
      <w:numPr>
        <w:numId w:val="13"/>
      </w:numPr>
      <w:spacing w:after="0" w:line="240" w:lineRule="auto"/>
      <w:jc w:val="both"/>
    </w:pPr>
    <w:rPr>
      <w:rFonts w:eastAsia="Helvetica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4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1108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2024-05-06T09:25:00Z</dcterms:created>
  <dcterms:modified xsi:type="dcterms:W3CDTF">2024-05-06T09:27:00Z</dcterms:modified>
</cp:coreProperties>
</file>