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D7E67" w14:textId="77777777" w:rsidR="00493776" w:rsidRPr="00F66474" w:rsidRDefault="00977468" w:rsidP="00F659B0">
      <w:p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Opis przedmiotu zamówienia</w:t>
      </w:r>
    </w:p>
    <w:p w14:paraId="32C70272" w14:textId="77777777" w:rsidR="00977468" w:rsidRPr="00F66474" w:rsidRDefault="00977468" w:rsidP="00F659B0">
      <w:pPr>
        <w:spacing w:after="0" w:line="360" w:lineRule="auto"/>
        <w:jc w:val="both"/>
        <w:rPr>
          <w:rFonts w:ascii="Arial" w:hAnsi="Arial" w:cs="Arial"/>
        </w:rPr>
      </w:pPr>
    </w:p>
    <w:p w14:paraId="17B59EC4" w14:textId="77777777" w:rsidR="00977468" w:rsidRPr="00F66474" w:rsidRDefault="00977468" w:rsidP="00F659B0">
      <w:p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 xml:space="preserve">Dostawa </w:t>
      </w:r>
      <w:r w:rsidR="00F66474">
        <w:rPr>
          <w:rFonts w:ascii="Arial" w:hAnsi="Arial" w:cs="Arial"/>
        </w:rPr>
        <w:t xml:space="preserve">materiałów eksploatacyjnych do </w:t>
      </w:r>
      <w:r w:rsidR="00F66474" w:rsidRPr="00F66474">
        <w:rPr>
          <w:rFonts w:ascii="Arial" w:hAnsi="Arial" w:cs="Arial"/>
        </w:rPr>
        <w:t>urządzeń</w:t>
      </w:r>
      <w:r w:rsidRPr="00F66474">
        <w:rPr>
          <w:rFonts w:ascii="Arial" w:hAnsi="Arial" w:cs="Arial"/>
        </w:rPr>
        <w:t xml:space="preserve"> drukujących w Sądzie Apelacyjnym w Białymstoku </w:t>
      </w:r>
    </w:p>
    <w:p w14:paraId="2D988664" w14:textId="77777777" w:rsidR="00977468" w:rsidRPr="00F66474" w:rsidRDefault="00977468" w:rsidP="00F659B0">
      <w:pPr>
        <w:spacing w:after="0" w:line="360" w:lineRule="auto"/>
        <w:jc w:val="both"/>
        <w:rPr>
          <w:rFonts w:ascii="Arial" w:hAnsi="Arial" w:cs="Arial"/>
        </w:rPr>
      </w:pPr>
    </w:p>
    <w:p w14:paraId="4F688537" w14:textId="124B393B" w:rsidR="00283C89" w:rsidRPr="00F66474" w:rsidRDefault="00283C89" w:rsidP="00F659B0">
      <w:p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 xml:space="preserve">Przedmiotem zamówienia są </w:t>
      </w:r>
      <w:r w:rsidR="002E1D2D" w:rsidRPr="00F66474">
        <w:rPr>
          <w:rFonts w:ascii="Arial" w:hAnsi="Arial" w:cs="Arial"/>
        </w:rPr>
        <w:t xml:space="preserve">sukcesywne </w:t>
      </w:r>
      <w:r w:rsidRPr="00F66474">
        <w:rPr>
          <w:rFonts w:ascii="Arial" w:hAnsi="Arial" w:cs="Arial"/>
        </w:rPr>
        <w:t>dostawy materiałów eksploatacyjnych do urządzeń drukujących w</w:t>
      </w:r>
      <w:r w:rsidR="007E09A8" w:rsidRPr="00F66474">
        <w:rPr>
          <w:rFonts w:ascii="Arial" w:hAnsi="Arial" w:cs="Arial"/>
        </w:rPr>
        <w:t> </w:t>
      </w:r>
      <w:r w:rsidRPr="00F66474">
        <w:rPr>
          <w:rFonts w:ascii="Arial" w:hAnsi="Arial" w:cs="Arial"/>
        </w:rPr>
        <w:t>zakresie i o parametrach wskazanych w Załączniku nr</w:t>
      </w:r>
      <w:r w:rsidR="00977468" w:rsidRPr="00F66474">
        <w:rPr>
          <w:rFonts w:ascii="Arial" w:hAnsi="Arial" w:cs="Arial"/>
        </w:rPr>
        <w:t xml:space="preserve"> </w:t>
      </w:r>
      <w:r w:rsidR="002A00BC" w:rsidRPr="00F66474">
        <w:rPr>
          <w:rFonts w:ascii="Arial" w:hAnsi="Arial" w:cs="Arial"/>
        </w:rPr>
        <w:t>2</w:t>
      </w:r>
      <w:r w:rsidR="00977468" w:rsidRPr="00F66474">
        <w:rPr>
          <w:rFonts w:ascii="Arial" w:hAnsi="Arial" w:cs="Arial"/>
        </w:rPr>
        <w:t xml:space="preserve"> do</w:t>
      </w:r>
      <w:r w:rsidR="002A00BC" w:rsidRPr="00F66474">
        <w:rPr>
          <w:rFonts w:ascii="Arial" w:hAnsi="Arial" w:cs="Arial"/>
        </w:rPr>
        <w:t xml:space="preserve"> Zapytania Ofertowego</w:t>
      </w:r>
    </w:p>
    <w:p w14:paraId="77CB757B" w14:textId="77777777" w:rsidR="00283C89" w:rsidRPr="00F66474" w:rsidRDefault="00283C89" w:rsidP="00F659B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Wszystkie dostarczane materiały eksploatacyjne muszą być fabrycznie nowe, kompletne, o najwyższym standardzie zarówno pod względem jakości wykonania, jak również funkcjonalności, wolne od wad fizycznych, materiałowych, konstrukcyjnych i prawnych, pełnowartościowe i wyprodukowane zgodnie z obowiązującymi normami i standardami, dopuszczone do obrotu, posiadające wszelkie wymagane prawem atesty i certyfikaty, zapewniające bezawaryjną i bezproblemową pracę urządzeń drukujących, do których poszczególne materiały eksploatacyjne są przeznaczone.</w:t>
      </w:r>
    </w:p>
    <w:p w14:paraId="5366DC1B" w14:textId="77777777"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Materiały eksploatacyjne muszą być wytworzone seryjnie w cyklu produkcyjnym materiałów eksploatacyjnych</w:t>
      </w:r>
      <w:r w:rsidR="007E09A8" w:rsidRPr="00F66474">
        <w:rPr>
          <w:rFonts w:ascii="Arial" w:hAnsi="Arial" w:cs="Arial"/>
        </w:rPr>
        <w:t>.</w:t>
      </w:r>
    </w:p>
    <w:p w14:paraId="2C16CB5B" w14:textId="77777777"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hAnsi="Arial" w:cs="Arial"/>
        </w:rPr>
      </w:pPr>
      <w:r w:rsidRPr="00F66474">
        <w:rPr>
          <w:rFonts w:ascii="Arial" w:eastAsia="Times New Roman" w:hAnsi="Arial" w:cs="Arial"/>
          <w:color w:val="000000"/>
          <w:lang w:eastAsia="pl-PL"/>
        </w:rPr>
        <w:t xml:space="preserve">Wykonawca zobowiązany jest dostarczać przedmiot zamówienia w oryginalnych opakowaniach fabrycznych zamkniętych hermetycznie </w:t>
      </w:r>
      <w:r w:rsidRPr="00F66474">
        <w:rPr>
          <w:rFonts w:ascii="Arial" w:eastAsia="Times New Roman" w:hAnsi="Arial" w:cs="Arial"/>
          <w:lang w:eastAsia="pl-PL"/>
        </w:rPr>
        <w:t>przez producenta i w przypadku tonerów - uniemożliwiających jego wysypywanie się podczas transportu lub magazynowania</w:t>
      </w:r>
      <w:r w:rsidRPr="00F66474">
        <w:rPr>
          <w:rFonts w:ascii="Arial" w:eastAsia="Times New Roman" w:hAnsi="Arial" w:cs="Arial"/>
          <w:color w:val="000000"/>
          <w:lang w:eastAsia="pl-PL"/>
        </w:rPr>
        <w:t>, nienoszących śladów otwierania.</w:t>
      </w:r>
    </w:p>
    <w:p w14:paraId="018429D8" w14:textId="77777777"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Za nowy asortyment Zamawiający uznaje materiały eksploatacyjne nieużywane, nieregenerowane, nienapełniane powtórnie, posiadające aktualną gwarancję producenta, poprawnie rozpoznawane przez urządzenie drukujące, do którego zostały zamówione i</w:t>
      </w:r>
      <w:r w:rsidR="007E09A8" w:rsidRPr="00F66474">
        <w:rPr>
          <w:rFonts w:ascii="Arial" w:eastAsia="Times New Roman" w:hAnsi="Arial" w:cs="Arial"/>
          <w:lang w:eastAsia="pl-PL"/>
        </w:rPr>
        <w:t> </w:t>
      </w:r>
      <w:r w:rsidRPr="00F66474">
        <w:rPr>
          <w:rFonts w:ascii="Arial" w:eastAsia="Times New Roman" w:hAnsi="Arial" w:cs="Arial"/>
          <w:lang w:eastAsia="pl-PL"/>
        </w:rPr>
        <w:t>wyprodukowane (zgodnie z deklaracją producenta). Dostarczony materiał eksploatacyjny nie</w:t>
      </w:r>
      <w:r w:rsidR="007E09A8" w:rsidRPr="00F66474">
        <w:rPr>
          <w:rFonts w:ascii="Arial" w:eastAsia="Times New Roman" w:hAnsi="Arial" w:cs="Arial"/>
          <w:lang w:eastAsia="pl-PL"/>
        </w:rPr>
        <w:t> </w:t>
      </w:r>
      <w:r w:rsidRPr="00F66474">
        <w:rPr>
          <w:rFonts w:ascii="Arial" w:eastAsia="Times New Roman" w:hAnsi="Arial" w:cs="Arial"/>
          <w:lang w:eastAsia="pl-PL"/>
        </w:rPr>
        <w:t>może nosić śladów ingerencji w jego części mechaniczne i elektroniczne (np. dolutowany opornik).</w:t>
      </w:r>
    </w:p>
    <w:p w14:paraId="4645F765" w14:textId="77777777"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 xml:space="preserve">Zaoferowane materiały eksploatacyjne muszą być kompatybilne z urządzeniem, do którego są zamówione / przeznaczone (w przypadku zaoferowania materiałów równoważnych, działać analogicznie jak materiały oryginalne producenta urządzeń). </w:t>
      </w:r>
    </w:p>
    <w:p w14:paraId="0530B2D1" w14:textId="77777777"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Dostarczany asortyment, jeśli producent urządzenia drukującego przewidział taką funkcjonalność, musi posiadać elementy elektroniczne dające komunikaty o poziomie zużycia odpowiednio: tonera; bębna; fusera; pasa transmisyjnego poprzez każdy wbudowany w</w:t>
      </w:r>
      <w:r w:rsidR="007E09A8" w:rsidRPr="00F66474">
        <w:rPr>
          <w:rFonts w:ascii="Arial" w:eastAsia="Times New Roman" w:hAnsi="Arial" w:cs="Arial"/>
          <w:lang w:eastAsia="pl-PL"/>
        </w:rPr>
        <w:t> </w:t>
      </w:r>
      <w:r w:rsidRPr="00F66474">
        <w:rPr>
          <w:rFonts w:ascii="Arial" w:eastAsia="Times New Roman" w:hAnsi="Arial" w:cs="Arial"/>
          <w:lang w:eastAsia="pl-PL"/>
        </w:rPr>
        <w:t>urządzenie drukujące interfejs (porty: LPT, USB, LAN) w czasie pracy urządzenia przyłączonego do infrastruktury komputerowej Zamawiającego.</w:t>
      </w:r>
    </w:p>
    <w:p w14:paraId="3848A1B1" w14:textId="77777777" w:rsidR="00283C89" w:rsidRPr="00F66474" w:rsidRDefault="00283C89" w:rsidP="00F659B0">
      <w:pPr>
        <w:numPr>
          <w:ilvl w:val="0"/>
          <w:numId w:val="1"/>
        </w:numPr>
        <w:shd w:val="clear" w:color="auto" w:fill="FFFFFF"/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 xml:space="preserve">Na każdym zewnętrznym opakowaniu jednostkowym materiałów eksploatacyjnych muszą być umieszczone następujące informacje: data produkcji lub data upływu przydatności do użycia, </w:t>
      </w:r>
      <w:r w:rsidRPr="00F66474">
        <w:rPr>
          <w:rFonts w:ascii="Arial" w:eastAsia="Times New Roman" w:hAnsi="Arial" w:cs="Arial"/>
          <w:lang w:eastAsia="pl-PL"/>
        </w:rPr>
        <w:lastRenderedPageBreak/>
        <w:t xml:space="preserve">optyczne zabezpieczenie stosowane przez producenta (np. hologram, plombę holograficzną), opis tekstowy i graficzny identyfikujący producenta (nazwę, znak firmowy, kraj pochodzenia), opis identyfikujący asortyment oraz lista urządzeń, do których dany asortyment jest przeznaczony. </w:t>
      </w:r>
    </w:p>
    <w:p w14:paraId="556FCBC1" w14:textId="77777777" w:rsidR="00283C89" w:rsidRPr="00F66474" w:rsidRDefault="00283C89" w:rsidP="00F659B0">
      <w:pPr>
        <w:numPr>
          <w:ilvl w:val="0"/>
          <w:numId w:val="1"/>
        </w:numPr>
        <w:shd w:val="clear" w:color="auto" w:fill="FFFFFF"/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Dostarczane materiały eksploatacyjne nie mogą być wykonane z materiałów, które wcześniej podlegały procesom regeneracji, recyklingu, prefabrykacji, refabrykacji, powtórnemu napełnianiu lub wymianie jakichkolwiek elementów, a do ich produkcji zostaną wykorzystane wyłącznie elementy / półfabrykaty (</w:t>
      </w:r>
      <w:r w:rsidR="00177216" w:rsidRPr="00F66474">
        <w:rPr>
          <w:rFonts w:ascii="Arial" w:eastAsia="Times New Roman" w:hAnsi="Arial" w:cs="Arial"/>
          <w:lang w:eastAsia="pl-PL"/>
        </w:rPr>
        <w:t xml:space="preserve">np. </w:t>
      </w:r>
      <w:r w:rsidRPr="00F66474">
        <w:rPr>
          <w:rFonts w:ascii="Arial" w:eastAsia="Times New Roman" w:hAnsi="Arial" w:cs="Arial"/>
          <w:lang w:eastAsia="pl-PL"/>
        </w:rPr>
        <w:t xml:space="preserve">kaseta, bęben światłoczuły, listwa podająca, listwa zbierająca, listwa czyszcząca, wałek grzewczy, wałek dociskowy, głowica drukująca, chip, toner, </w:t>
      </w:r>
      <w:r w:rsidR="00177216" w:rsidRPr="00F66474">
        <w:rPr>
          <w:rFonts w:ascii="Arial" w:eastAsia="Times New Roman" w:hAnsi="Arial" w:cs="Arial"/>
          <w:lang w:eastAsia="pl-PL"/>
        </w:rPr>
        <w:t xml:space="preserve">atrament, </w:t>
      </w:r>
      <w:r w:rsidRPr="00F66474">
        <w:rPr>
          <w:rFonts w:ascii="Arial" w:eastAsia="Times New Roman" w:hAnsi="Arial" w:cs="Arial"/>
          <w:lang w:eastAsia="pl-PL"/>
        </w:rPr>
        <w:t>tusz i</w:t>
      </w:r>
      <w:r w:rsidR="00177216" w:rsidRPr="00F66474">
        <w:rPr>
          <w:rFonts w:ascii="Arial" w:eastAsia="Times New Roman" w:hAnsi="Arial" w:cs="Arial"/>
          <w:lang w:eastAsia="pl-PL"/>
        </w:rPr>
        <w:t> </w:t>
      </w:r>
      <w:r w:rsidRPr="00F66474">
        <w:rPr>
          <w:rFonts w:ascii="Arial" w:eastAsia="Times New Roman" w:hAnsi="Arial" w:cs="Arial"/>
          <w:lang w:eastAsia="pl-PL"/>
        </w:rPr>
        <w:t>inne) w 100% nowe, bez śladów poprzedniego używania i uszkodzenia, nie wchodzące wcześniej (pierwotnie) w części ani w całości w skład innych artykułów.</w:t>
      </w:r>
    </w:p>
    <w:p w14:paraId="3CE89DC1" w14:textId="77777777"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Materiały dedykowane do jednego rodzaju urządzenia muszą pochodzić od jednego producenta.</w:t>
      </w:r>
    </w:p>
    <w:p w14:paraId="42F8CB81" w14:textId="77777777"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Dostarczany asortyment musi być wyprodukowany nie wcześniej niż 6 miesięcy przed dostawą do Zamawiającego.</w:t>
      </w:r>
    </w:p>
    <w:p w14:paraId="5DA3FE43" w14:textId="77777777" w:rsidR="00283C89" w:rsidRPr="00F66474" w:rsidRDefault="00283C89" w:rsidP="00F659B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Zamawiający wymaga, aby dostarczone materiały eksploatacyjne posiadały termin przydatności do użycia nie krótszy niż 12 miesięcy. Wykonawca musi zagwarantować poprawną jakość wydruku polegającą na równomiernym zaczernieniu / barwieniu drukowanego tekstu czy grafiki, jednakowe nasycenie barw na całym wydruku, brak szarych / kolorowych smug na nośniku w</w:t>
      </w:r>
      <w:r w:rsidR="007E09A8" w:rsidRPr="00F66474">
        <w:rPr>
          <w:rFonts w:ascii="Arial" w:eastAsia="Times New Roman" w:hAnsi="Arial" w:cs="Arial"/>
          <w:lang w:eastAsia="pl-PL"/>
        </w:rPr>
        <w:t> </w:t>
      </w:r>
      <w:r w:rsidRPr="00F66474">
        <w:rPr>
          <w:rFonts w:ascii="Arial" w:eastAsia="Times New Roman" w:hAnsi="Arial" w:cs="Arial"/>
          <w:lang w:eastAsia="pl-PL"/>
        </w:rPr>
        <w:t>miejscach nie przeznaczonych do zadrukowania (100% bieli w miejscach niezadrukowanych) do pełnego wyczerpania środka barwiącego w okresie przydatności do użycia.</w:t>
      </w:r>
    </w:p>
    <w:p w14:paraId="775E277A" w14:textId="77777777" w:rsidR="00BB314A" w:rsidRPr="00F66474" w:rsidRDefault="00BB314A" w:rsidP="00F659B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Wykonawca udzieli Zamawiającemu 12-miesięcznej gwarancji jakości na warunkach określonych w § 6 wzoru umowy</w:t>
      </w:r>
      <w:r w:rsidR="002A00BC" w:rsidRPr="00F66474">
        <w:rPr>
          <w:rFonts w:ascii="Arial" w:eastAsia="Times New Roman" w:hAnsi="Arial" w:cs="Arial"/>
          <w:lang w:eastAsia="pl-PL"/>
        </w:rPr>
        <w:t>.</w:t>
      </w:r>
    </w:p>
    <w:p w14:paraId="721D7D09" w14:textId="77777777" w:rsidR="00283C89" w:rsidRPr="00F66474" w:rsidRDefault="00283C89" w:rsidP="00F659B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Zamawiający wymaga zaoferowania produktów oryginalnych, tzn. wyprodukowanych przez producenta urządzenia, do którego dany materiał jest przeznaczony / zalecanych przez producenta urządzenia (wskazanych przez producenta urządzenia na stronie internetowej przy opisie danego urządzenia bądź w instrukcji obsługi urządzenia), lub materiałów eksploatacyjnych równoważnych.</w:t>
      </w:r>
    </w:p>
    <w:p w14:paraId="7052BD13" w14:textId="77777777" w:rsidR="00283C89" w:rsidRPr="00F66474" w:rsidRDefault="00283C89" w:rsidP="00F659B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Dodatkowe wymagania dotyczące materiałów równoważnych:</w:t>
      </w:r>
    </w:p>
    <w:p w14:paraId="312C7704" w14:textId="77777777" w:rsidR="00283C89" w:rsidRPr="00F66474" w:rsidRDefault="00283C89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Parametry techniczne, funkcjonalne i jakościowe równoważnych materiałów eksploatacyjnych muszą być takie same lub lepsze od parametrów technicznych i</w:t>
      </w:r>
      <w:r w:rsidR="002A50FD" w:rsidRPr="00F66474">
        <w:rPr>
          <w:rFonts w:ascii="Arial" w:hAnsi="Arial" w:cs="Arial"/>
        </w:rPr>
        <w:t> </w:t>
      </w:r>
      <w:r w:rsidRPr="00F66474">
        <w:rPr>
          <w:rFonts w:ascii="Arial" w:hAnsi="Arial" w:cs="Arial"/>
        </w:rPr>
        <w:t>jakościowych odpowiadającego im produktu oryginalnego, firmowanego przez producenta urządzenia drukującego. W szczególności musi być zapewniona taka sama lub lepsza pojemność tuszu / tonera, wydajność (liczba drukowanych stron), jakość wydruku (równomierność pokrycia, rozdzielczość druku, kolor i nasycenie barw), szybkość schnięcia (utrwalenia), zakres temperatur przechowywania.</w:t>
      </w:r>
    </w:p>
    <w:p w14:paraId="11DEAAB3" w14:textId="77777777" w:rsidR="00F66474" w:rsidRDefault="00283C89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 xml:space="preserve">muszą być wytworzone </w:t>
      </w:r>
      <w:r w:rsidR="00EC6A71" w:rsidRPr="00F66474">
        <w:rPr>
          <w:rFonts w:ascii="Arial" w:hAnsi="Arial" w:cs="Arial"/>
        </w:rPr>
        <w:t xml:space="preserve">w systemie zarządzania jakością zgodnym z </w:t>
      </w:r>
      <w:r w:rsidRPr="00F66474">
        <w:rPr>
          <w:rFonts w:ascii="Arial" w:hAnsi="Arial" w:cs="Arial"/>
        </w:rPr>
        <w:t>normami ISO</w:t>
      </w:r>
      <w:r w:rsidR="00EC6A71" w:rsidRPr="00F66474">
        <w:rPr>
          <w:rFonts w:ascii="Arial" w:hAnsi="Arial" w:cs="Arial"/>
        </w:rPr>
        <w:t> </w:t>
      </w:r>
      <w:r w:rsidRPr="00F66474">
        <w:rPr>
          <w:rFonts w:ascii="Arial" w:hAnsi="Arial" w:cs="Arial"/>
        </w:rPr>
        <w:t>9001:2008 oraz ISO 14001:2004 (albo zastępującymi je normami) lub normami równoważnymi</w:t>
      </w:r>
      <w:r w:rsidR="00EC6A71" w:rsidRPr="00F66474">
        <w:rPr>
          <w:rFonts w:ascii="Arial" w:hAnsi="Arial" w:cs="Arial"/>
        </w:rPr>
        <w:t>;</w:t>
      </w:r>
    </w:p>
    <w:p w14:paraId="26474B21" w14:textId="77777777" w:rsidR="00F66474" w:rsidRDefault="000908FB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lastRenderedPageBreak/>
        <w:t>opakowane hermetycznie, nie noszące śladów uszkodzeń zewnętrznych oraz używania;</w:t>
      </w:r>
    </w:p>
    <w:p w14:paraId="1819EA03" w14:textId="1D9BCF8F" w:rsidR="00F66474" w:rsidRDefault="000908FB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 xml:space="preserve">wydajność zgodnie z normami </w:t>
      </w:r>
      <w:r w:rsidR="007C5043" w:rsidRPr="00F66474">
        <w:rPr>
          <w:rFonts w:ascii="Arial" w:hAnsi="Arial" w:cs="Arial"/>
        </w:rPr>
        <w:t>ISO/IEC 19752 lub równoważna dla tonerów monochromatycznych do drukarek laserowych, ISO/IEC 19798 lub równoważna dla tonerów kolorowych do drukarek laserowych, ISO/IEC 24711 lub równoważna dla tuszy do drukarek atramentowych, ISO/IEC 19752 oraz ISO/IEC 19798 lub równoważna dla bębnów światłoczułych do drukarek laserowych i kopiarek</w:t>
      </w:r>
      <w:r w:rsidR="007E09A8" w:rsidRPr="00F66474">
        <w:rPr>
          <w:rFonts w:ascii="Arial" w:hAnsi="Arial" w:cs="Arial"/>
        </w:rPr>
        <w:t>,</w:t>
      </w:r>
      <w:r w:rsidR="007E0E50" w:rsidRPr="00F66474">
        <w:rPr>
          <w:rFonts w:ascii="Arial" w:hAnsi="Arial" w:cs="Arial"/>
        </w:rPr>
        <w:t xml:space="preserve"> </w:t>
      </w:r>
      <w:r w:rsidR="00C6515C" w:rsidRPr="00F66474">
        <w:rPr>
          <w:rFonts w:ascii="Arial" w:hAnsi="Arial" w:cs="Arial"/>
        </w:rPr>
        <w:t>jest co najmniej taka sama jak materiału oryginalnego zalecanego przez producenta sprzętu</w:t>
      </w:r>
      <w:r w:rsidR="008D264B">
        <w:rPr>
          <w:rFonts w:ascii="Arial" w:hAnsi="Arial" w:cs="Arial"/>
        </w:rPr>
        <w:t>;</w:t>
      </w:r>
    </w:p>
    <w:p w14:paraId="35333155" w14:textId="77777777" w:rsidR="00F66474" w:rsidRDefault="002A50FD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i</w:t>
      </w:r>
      <w:r w:rsidR="00283C89" w:rsidRPr="00F66474">
        <w:rPr>
          <w:rFonts w:ascii="Arial" w:hAnsi="Arial" w:cs="Arial"/>
        </w:rPr>
        <w:t>ch stosowanie nie może powodować uszkodzeń i awarii eksploatowanego urządzenia, wysypywania się tonera / rozlewania tuszu do jego wnętrza, brudzenia elementów obudowy lub części mechanicznych oferowanego produktu a także brudzenia papieru po</w:t>
      </w:r>
      <w:r w:rsidR="007E09A8" w:rsidRPr="00F66474">
        <w:rPr>
          <w:rFonts w:ascii="Arial" w:hAnsi="Arial" w:cs="Arial"/>
        </w:rPr>
        <w:t> </w:t>
      </w:r>
      <w:r w:rsidR="00283C89" w:rsidRPr="00F66474">
        <w:rPr>
          <w:rFonts w:ascii="Arial" w:hAnsi="Arial" w:cs="Arial"/>
        </w:rPr>
        <w:t>zainstalowaniu materiału eksploatacyjnego w urządzeniu drukującym;</w:t>
      </w:r>
    </w:p>
    <w:p w14:paraId="07F86538" w14:textId="77777777" w:rsidR="00F66474" w:rsidRDefault="00283C89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muszą działać analogicznie jak produkty oryginalne producenta urządzeń i posiadać elementy elektroniczne dające komunikaty przy pracy w sieci; nie mogą powodować ograniczeń funkcji i możliwości sprzętu oraz pogorszenia jakości wydruku w warunkach technicznych opisanych przez producenta sprzętu</w:t>
      </w:r>
      <w:r w:rsidR="007E09A8" w:rsidRPr="00F66474">
        <w:rPr>
          <w:rFonts w:ascii="Arial" w:hAnsi="Arial" w:cs="Arial"/>
        </w:rPr>
        <w:t>;</w:t>
      </w:r>
      <w:r w:rsidRPr="00F66474">
        <w:rPr>
          <w:rFonts w:ascii="Arial" w:hAnsi="Arial" w:cs="Arial"/>
        </w:rPr>
        <w:t xml:space="preserve"> </w:t>
      </w:r>
    </w:p>
    <w:p w14:paraId="5F4FD8ED" w14:textId="77777777" w:rsidR="00F66474" w:rsidRDefault="002A50FD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m</w:t>
      </w:r>
      <w:r w:rsidR="00C6515C" w:rsidRPr="00F66474">
        <w:rPr>
          <w:rFonts w:ascii="Arial" w:hAnsi="Arial" w:cs="Arial"/>
        </w:rPr>
        <w:t xml:space="preserve">uszą być w pełni kompatybilne </w:t>
      </w:r>
      <w:r w:rsidR="00283C89" w:rsidRPr="00F66474">
        <w:rPr>
          <w:rFonts w:ascii="Arial" w:hAnsi="Arial" w:cs="Arial"/>
        </w:rPr>
        <w:t xml:space="preserve">z oprogramowaniem </w:t>
      </w:r>
      <w:r w:rsidR="007E09A8" w:rsidRPr="00F66474">
        <w:rPr>
          <w:rFonts w:ascii="Arial" w:hAnsi="Arial" w:cs="Arial"/>
        </w:rPr>
        <w:t xml:space="preserve">urządzenia drukującego </w:t>
      </w:r>
      <w:r w:rsidR="00283C89" w:rsidRPr="00F66474">
        <w:rPr>
          <w:rFonts w:ascii="Arial" w:hAnsi="Arial" w:cs="Arial"/>
        </w:rPr>
        <w:t xml:space="preserve">(kaseta ma poprawnie zwracać informacje o </w:t>
      </w:r>
      <w:r w:rsidR="00F2682D" w:rsidRPr="00F66474">
        <w:rPr>
          <w:rFonts w:ascii="Arial" w:hAnsi="Arial" w:cs="Arial"/>
        </w:rPr>
        <w:t>liczbie wydrukowanych stron, poziomie zużycia tonera / tuszu, bębna światłoczułego - jeśli urządzenie posiada takie możliwości</w:t>
      </w:r>
      <w:r w:rsidR="00283C89" w:rsidRPr="00F66474">
        <w:rPr>
          <w:rFonts w:ascii="Arial" w:hAnsi="Arial" w:cs="Arial"/>
        </w:rPr>
        <w:t>)</w:t>
      </w:r>
      <w:r w:rsidR="00C6515C" w:rsidRPr="00F66474">
        <w:rPr>
          <w:rFonts w:ascii="Arial" w:hAnsi="Arial" w:cs="Arial"/>
        </w:rPr>
        <w:t>;</w:t>
      </w:r>
    </w:p>
    <w:p w14:paraId="1541F629" w14:textId="77777777" w:rsidR="00F66474" w:rsidRDefault="00C6515C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nie spowodują utraty gwarancji sprzętu, do którego będą wykorzystywane;</w:t>
      </w:r>
    </w:p>
    <w:p w14:paraId="1E8D3240" w14:textId="77777777" w:rsidR="00F659B0" w:rsidRDefault="002A50FD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w</w:t>
      </w:r>
      <w:r w:rsidR="00283C89" w:rsidRPr="00F66474">
        <w:rPr>
          <w:rFonts w:ascii="Arial" w:hAnsi="Arial" w:cs="Arial"/>
        </w:rPr>
        <w:t xml:space="preserve"> </w:t>
      </w:r>
      <w:r w:rsidR="00F66474" w:rsidRPr="00F66474">
        <w:rPr>
          <w:rFonts w:ascii="Arial" w:hAnsi="Arial" w:cs="Arial"/>
        </w:rPr>
        <w:t>przypadku,</w:t>
      </w:r>
      <w:r w:rsidR="00283C89" w:rsidRPr="00F66474">
        <w:rPr>
          <w:rFonts w:ascii="Arial" w:hAnsi="Arial" w:cs="Arial"/>
        </w:rPr>
        <w:t xml:space="preserve"> gdy produkt oryginalny posiada wbudowany układ scalony, który monitoruje proces druku i zużycie tonera / tuszu, produkt równoważny winien posiadać analogiczny element działający w ten sam sposób. Po zainstalowaniu materiału równoważnego w</w:t>
      </w:r>
      <w:r w:rsidRPr="00F66474">
        <w:rPr>
          <w:rFonts w:ascii="Arial" w:hAnsi="Arial" w:cs="Arial"/>
        </w:rPr>
        <w:t> </w:t>
      </w:r>
      <w:r w:rsidR="00283C89" w:rsidRPr="00F66474">
        <w:rPr>
          <w:rFonts w:ascii="Arial" w:hAnsi="Arial" w:cs="Arial"/>
        </w:rPr>
        <w:t>urządzeniu, na monitorze oraz panelu kontrolnym urządzenia drukującego nie mogą pojawiać się żadne negatywne komunikaty, np. o nieoryginalności zastosowanego materiału.</w:t>
      </w:r>
    </w:p>
    <w:p w14:paraId="29CD934C" w14:textId="77777777" w:rsidR="00F7196A" w:rsidRPr="00F659B0" w:rsidRDefault="00283C89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59B0">
        <w:rPr>
          <w:rFonts w:ascii="Arial" w:hAnsi="Arial" w:cs="Arial"/>
        </w:rPr>
        <w:t>nie mo</w:t>
      </w:r>
      <w:r w:rsidR="00C6515C" w:rsidRPr="00F659B0">
        <w:rPr>
          <w:rFonts w:ascii="Arial" w:hAnsi="Arial" w:cs="Arial"/>
        </w:rPr>
        <w:t>gą</w:t>
      </w:r>
      <w:r w:rsidRPr="00F659B0">
        <w:rPr>
          <w:rFonts w:ascii="Arial" w:hAnsi="Arial" w:cs="Arial"/>
        </w:rPr>
        <w:t xml:space="preserve"> w żadnym stopniu naruszać praw patentowych ani innej własności intelektualnej</w:t>
      </w:r>
      <w:r w:rsidR="00177216" w:rsidRPr="00F659B0">
        <w:rPr>
          <w:rFonts w:ascii="Arial" w:hAnsi="Arial" w:cs="Arial"/>
        </w:rPr>
        <w:t>;</w:t>
      </w:r>
    </w:p>
    <w:p w14:paraId="4E98A07A" w14:textId="77777777" w:rsidR="00283C89" w:rsidRPr="00F7196A" w:rsidRDefault="00177216" w:rsidP="00F659B0">
      <w:pPr>
        <w:pStyle w:val="Akapitzlist"/>
        <w:numPr>
          <w:ilvl w:val="1"/>
          <w:numId w:val="1"/>
        </w:numPr>
        <w:spacing w:after="0" w:line="360" w:lineRule="auto"/>
        <w:ind w:left="0" w:firstLine="1"/>
        <w:jc w:val="both"/>
        <w:rPr>
          <w:rFonts w:ascii="Arial" w:hAnsi="Arial" w:cs="Arial"/>
        </w:rPr>
      </w:pPr>
      <w:r w:rsidRPr="00F7196A">
        <w:rPr>
          <w:rFonts w:ascii="Arial" w:hAnsi="Arial" w:cs="Arial"/>
        </w:rPr>
        <w:t>ich stosowanie nie narusza praw gwarancyjnych producentów drukarek</w:t>
      </w:r>
      <w:r w:rsidR="007E09A8" w:rsidRPr="00F7196A">
        <w:rPr>
          <w:rFonts w:ascii="Arial" w:hAnsi="Arial" w:cs="Arial"/>
        </w:rPr>
        <w:t>.</w:t>
      </w:r>
    </w:p>
    <w:p w14:paraId="5051484E" w14:textId="77777777" w:rsidR="00F2682D" w:rsidRPr="00F66474" w:rsidRDefault="00F2682D" w:rsidP="00F659B0">
      <w:pPr>
        <w:spacing w:after="0" w:line="360" w:lineRule="auto"/>
        <w:ind w:hanging="142"/>
        <w:jc w:val="both"/>
        <w:rPr>
          <w:rFonts w:ascii="Arial" w:hAnsi="Arial" w:cs="Arial"/>
        </w:rPr>
      </w:pPr>
    </w:p>
    <w:p w14:paraId="594FA5F6" w14:textId="5B4AB2AA" w:rsidR="00177216" w:rsidRPr="00F66474" w:rsidRDefault="00177216" w:rsidP="00F659B0">
      <w:pPr>
        <w:spacing w:after="0" w:line="360" w:lineRule="auto"/>
        <w:jc w:val="both"/>
        <w:rPr>
          <w:rFonts w:ascii="Arial" w:hAnsi="Arial" w:cs="Arial"/>
        </w:rPr>
      </w:pPr>
    </w:p>
    <w:sectPr w:rsidR="00177216" w:rsidRPr="00F66474" w:rsidSect="00F659B0">
      <w:pgSz w:w="11906" w:h="16838"/>
      <w:pgMar w:top="1843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E08A2"/>
    <w:multiLevelType w:val="hybridMultilevel"/>
    <w:tmpl w:val="EDA44E48"/>
    <w:lvl w:ilvl="0" w:tplc="510A86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D91FCF"/>
    <w:multiLevelType w:val="hybridMultilevel"/>
    <w:tmpl w:val="FF9A5936"/>
    <w:lvl w:ilvl="0" w:tplc="04150019">
      <w:start w:val="1"/>
      <w:numFmt w:val="decimal"/>
      <w:lvlText w:val="%1)"/>
      <w:lvlJc w:val="left"/>
      <w:pPr>
        <w:ind w:left="77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2" w15:restartNumberingAfterBreak="0">
    <w:nsid w:val="3AD82976"/>
    <w:multiLevelType w:val="multilevel"/>
    <w:tmpl w:val="23E8F24C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649"/>
        </w:tabs>
        <w:ind w:left="649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67"/>
        </w:tabs>
        <w:ind w:left="86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96"/>
        </w:tabs>
        <w:ind w:left="7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5"/>
        </w:tabs>
        <w:ind w:left="10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374"/>
        </w:tabs>
        <w:ind w:left="137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03"/>
        </w:tabs>
        <w:ind w:left="130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92"/>
        </w:tabs>
        <w:ind w:left="1592" w:hanging="2160"/>
      </w:pPr>
      <w:rPr>
        <w:rFonts w:cs="Times New Roman" w:hint="default"/>
      </w:rPr>
    </w:lvl>
  </w:abstractNum>
  <w:abstractNum w:abstractNumId="3" w15:restartNumberingAfterBreak="0">
    <w:nsid w:val="3E557AA9"/>
    <w:multiLevelType w:val="hybridMultilevel"/>
    <w:tmpl w:val="1AC8E276"/>
    <w:lvl w:ilvl="0" w:tplc="002C0110">
      <w:start w:val="1"/>
      <w:numFmt w:val="lowerLetter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" w15:restartNumberingAfterBreak="0">
    <w:nsid w:val="41355EBB"/>
    <w:multiLevelType w:val="hybridMultilevel"/>
    <w:tmpl w:val="F028CB8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C89"/>
    <w:rsid w:val="00020602"/>
    <w:rsid w:val="000908FB"/>
    <w:rsid w:val="00177216"/>
    <w:rsid w:val="001D567B"/>
    <w:rsid w:val="00283C89"/>
    <w:rsid w:val="002A00BC"/>
    <w:rsid w:val="002A50FD"/>
    <w:rsid w:val="002E1D2D"/>
    <w:rsid w:val="00493776"/>
    <w:rsid w:val="004B15B2"/>
    <w:rsid w:val="00536449"/>
    <w:rsid w:val="00634DEE"/>
    <w:rsid w:val="00665F39"/>
    <w:rsid w:val="006B2E19"/>
    <w:rsid w:val="007C5043"/>
    <w:rsid w:val="007E09A8"/>
    <w:rsid w:val="007E0E50"/>
    <w:rsid w:val="007F48A8"/>
    <w:rsid w:val="00867D35"/>
    <w:rsid w:val="008D264B"/>
    <w:rsid w:val="00977468"/>
    <w:rsid w:val="00A14B59"/>
    <w:rsid w:val="00B26BF6"/>
    <w:rsid w:val="00BB314A"/>
    <w:rsid w:val="00C64C6E"/>
    <w:rsid w:val="00C6515C"/>
    <w:rsid w:val="00D050A3"/>
    <w:rsid w:val="00DD2716"/>
    <w:rsid w:val="00E83B2B"/>
    <w:rsid w:val="00EC6A71"/>
    <w:rsid w:val="00F2682D"/>
    <w:rsid w:val="00F659B0"/>
    <w:rsid w:val="00F66474"/>
    <w:rsid w:val="00F7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03F07"/>
  <w15:chartTrackingRefBased/>
  <w15:docId w15:val="{085BDB7F-B8DA-4AAB-B980-0FF7FA38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C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83C89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rsid w:val="002A50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D7D5B-53F5-49A6-A868-ECC41136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1047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Kieżel Katarzyna</cp:lastModifiedBy>
  <cp:revision>2</cp:revision>
  <dcterms:created xsi:type="dcterms:W3CDTF">2024-12-04T13:34:00Z</dcterms:created>
  <dcterms:modified xsi:type="dcterms:W3CDTF">2024-12-04T13:34:00Z</dcterms:modified>
</cp:coreProperties>
</file>